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111 BayBG (Bayern) — Einsatz automatisierter Verfahren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in Art. 103 genannten Zwecke dürfen automatisierte Verfahren eingesetzt werden, in denen auch Personalaktendaten verarbeitet werden dürfen. Werden Personalaktendaten verarbeitet, sind insoweit die Art. 103 sowie 108 bis 110 entsprechend anzuwenden. Personalaktendaten im Sinn des Art. 105 dürfen zudem nur im Rahmen ihrer Zweckbestimmung und nur von den übrigen Personaldateien technisch und organisatorisch getrennt verarbeitet werden.</w:t>
      </w:r>
    </w:p>
    <w:p>
      <w:r>
        <w:t xml:space="preserve">(2) Eine beamtenrechtliche Entscheidung darf nur dann auf einer ausschließlich automatisierten Verarbeitung von personenbezogenen Daten beruhen, wenn einem vorausgegangenen Antrag des Beamten oder der Beamtin vollständig entsprochen wird. Die Kürzung auf Grund der Regelung in Art. 96 Abs. 2 Satz 7 und Abs. 3 Satz 5 ist insofern unschädlich. Dem Beamten oder der Beamtin sind die über ihn oder sie in einem automatisierten Verfahren nach Abs. 1 Satz 1 gespeicherten Daten auf Verlangen mitzuteilen. Die Verarbeitungs- und Nutzungsformen automatisierter Personalverwaltungsverfahren sind zu dokumentieren und einschließlich des jeweiligen Verwendungszwecks sowie der regelmäßigen Empfänger und des Inhalts automatisierter Datenübermittlung allgemein bekanntzugeben.</w:t>
      </w:r>
    </w:p>
    <w:p>
      <w:r>
        <w:rPr>
          <w:color w:val="555555"/>
          <w:sz w:val="17"/>
        </w:rPr>
        <w:t xml:space="preserve">Zitiervorschlag: Art 111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