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103 BayBG (Bayern) — Verarbeitung personenbezogener Daten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Dienstherr darf personenbezogene Daten über Bewerber und Bewerberinnen sowie aktive und ehemalige Beamte und Beamtinnen verarbeiten, soweit dies</w:t>
      </w:r>
    </w:p>
    <w:p>
      <w:r>
        <w:t xml:space="preserve">1. zur Durchführung organisatorischer, personeller und sozialer Maßnahmen, insbesondere zu Zwecken der Personalverwaltung oder Personalwirtschaft erforderlich ist,</w:t>
      </w:r>
    </w:p>
    <w:p>
      <w:r>
        <w:t xml:space="preserve">2. zusätzlich bei der Verarbeitung besonderer Kategorien personenbezogener Daten Art. 8 Abs. 1 Satz 1 Nr. 2, 3 und 5 sowie Abs. 2 des Bayerischen Datenschutzgesetzes (BayDSG) erlaubt</w:t>
      </w:r>
    </w:p>
    <w:p>
      <w:r>
        <w:t xml:space="preserve">und nachfolgend nichts anderes bestimmt ist. Die Verarbeitung darf nur durch Beschäftigte erfolgen, die vom Dienstherrn mit der Bearbeitung von Personalangelegenheiten betraut sind. Unbeschadet der Sätze 1 und 2 dürfen Daten nach Satz 1 auch zu Zwecken der Rechnungsprüfung verarbeitet werden.</w:t>
      </w:r>
    </w:p>
    <w:p>
      <w:r>
        <w:rPr>
          <w:color w:val="555555"/>
          <w:sz w:val="17"/>
        </w:rPr>
        <w:t xml:space="preserve">Zitiervorschlag: Art 103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https://recht.nulegal.eu/gesetze/BayBG/103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