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BayAzV (Bayern) — Regelmäßige Arbeitszeit</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regelmäßige Arbeitszeit beträgt im Durchschnitt 40 Stunden in der Woche. Sie vermindert sich für gesetzliche Feiertage sowie für sonstige ganz oder teilweise dienstfreie Tage (§ 5 Abs. 2 und 3), soweit sie auf die Tage von Montag bis Freitag fallen, um die Arbeitszeit, die an diesen Tagen nach § 7 Abs. 2 Sätze 2 und 3 oder § 8 Abs. 1 Satz 2 zu leisten wäre.</w:t>
      </w:r>
    </w:p>
    <w:p>
      <w:r>
        <w:t xml:space="preserve">(2) Die durchschnittliche wöchentliche Arbeitszeit ermäßigt sich entsprechend dem Umfang einer bewilligten Teilzeitbeschäftigung. Sie ist innerhalb einer Woche zu erbringen. Wenn die dienstlichen Verhältnisse es zulassen, kann die Arbeitszeit abweichend von Satz 2 aufgeteilt werden; dabei muß innerhalb eines Zeitraums von höchstens zwölf Monaten die auf diesen Zeitraum entfallende ermäßigte Arbeitszeit erbracht werden. § 7 und § 9 Abs. 2 bleiben unberührt.</w:t>
      </w:r>
    </w:p>
    <w:p>
      <w:r>
        <w:t xml:space="preserve">(3) Oberste Dienstbehörden und von ihnen ermächtigte Behörden können für einzelne Verwaltungszweige, Betriebe oder bestimmte Beamtengruppen die Arbeitszeit verlängern oder verkürzen, wenn die dienstlichen Verhältnisse es erfordern. Eine abweichende Einteilung der Arbeitszeit nach Satz 1 ist innerhalb von zwölf Monaten auszugleichen.</w:t>
      </w:r>
    </w:p>
    <w:p>
      <w:r>
        <w:t xml:space="preserve">(4) Die wöchentliche Arbeitszeit einschließlich Mehrarbeit darf im Durchschnitt 48 Stunden nicht überschreiten. Die tägliche Arbeitszeit soll 10 Stunden nicht übersteigen, sofern nicht Mehrarbeit angeordnet oder genehmigt ist. Vorbehaltlich der Regelungen in Art. 88 Abs. 4 und Art. 91 Abs. 2 Satz 1 Nr. 2 BayBG ist für die Berechnung des Durchschnitts der Arbeitszeit ein Zeitraum von zwölf Monaten zugrunde zu legen. Zeiten des Erholungsurlaubs sowie einer Dienstunfähigkeit bleiben bei der Berechnung unberücksichtigt.</w:t>
      </w:r>
    </w:p>
    <w:p>
      <w:r>
        <w:t xml:space="preserve">(5) Pausen werden in die Arbeitszeit nicht eingerechnet.</w:t>
      </w:r>
    </w:p>
    <w:p>
      <w:r>
        <w:rPr>
          <w:color w:val="555555"/>
          <w:sz w:val="17"/>
        </w:rPr>
        <w:t xml:space="preserve">Zitiervorschlag: § 2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