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BayAzV (Bayern) — Arbeitszeit für schwerbehinderte Beamte</w:t>
      </w:r>
    </w:p>
    <w:p>
      <w:r>
        <w:rPr>
          <w:color w:val="555555"/>
          <w:sz w:val="18"/>
        </w:rPr>
        <w:t xml:space="preserve">Bayerische Arbeitszeitverordnung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Schwerbehinderte Beamte sind auf ihr Verlangen von Mehrarbeit (§ 2 Abs. 3, § 5 Abs. 3 Satz 2 und § 6 Abs. 1) freizustellen.</w:t>
      </w:r>
    </w:p>
    <w:p>
      <w:r>
        <w:rPr>
          <w:color w:val="555555"/>
          <w:sz w:val="17"/>
        </w:rPr>
        <w:t xml:space="preserve">Zitiervorschlag: § 12 BayAzV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https://recht.nulegal.eu/gesetze/BayAzV/12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