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BayAufVGem (Bayern)</w:t>
      </w:r>
    </w:p>
    <w:p>
      <w:r>
        <w:rPr>
          <w:color w:val="555555"/>
          <w:sz w:val="18"/>
        </w:rPr>
        <w:t xml:space="preserve">Verordnung über Aufgaben der Mitgliedsgemeinden von Verwaltungsgemeinschaften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Juni 1995 in Kraft. Gleichzeitig tritt die Verordnung über Aufgaben der Mitgliedsgemeinden von Verwaltungsgemeinschaften vom 25. September 1979 (BayRS 2020-2-1-1-I), zuletzt geändert durch Verordnung vom 24. August 1993 (GVBl S. 641), außer Kraft.</w:t>
      </w:r>
    </w:p>
    <w:p>
      <w:r>
        <w:rPr>
          <w:color w:val="555555"/>
          <w:sz w:val="17"/>
        </w:rPr>
        <w:t xml:space="preserve">Zitiervorschlag: § 2 BayAufVGem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https://recht.nulegal.eu/gesetze/BayAufVGem/2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