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BayArbZustG (Bayern)</w:t>
      </w:r>
    </w:p>
    <w:p>
      <w:r>
        <w:rPr>
          <w:color w:val="555555"/>
          <w:sz w:val="18"/>
        </w:rPr>
        <w:t xml:space="preserve">Bayerisches Arbeitsschutz-Zuständigkeitsgesetz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Dieses Gesetz tritt am 1. Oktober 1998 in Kraft.</w:t>
      </w:r>
    </w:p>
    <w:p>
      <w:r>
        <w:t xml:space="preserve">(2) Gleichzeitig treten das Gesetz über die Zuständigkeit zum Vollzug von Vorschriften auf dem Gebiet des Arbeitsschutzes vom 23. Juli 1976 (BayRS 805-1-A) und das Bayerische Ausführungsgesetz zum Chemikaliengesetz vom 20. Juli 1982 (BayRS 8053-6-A) außer Kraft.</w:t>
      </w:r>
    </w:p>
    <w:p>
      <w:r>
        <w:rPr>
          <w:color w:val="555555"/>
          <w:sz w:val="17"/>
        </w:rPr>
        <w:t xml:space="preserve">Zitiervorschlag: Art 3 BayArbZustG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https://recht.nulegal.eu/gesetze/BayArbZustG/3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