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BayAnerkV (Bayern) — Heilklimatischer Kurort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Heilklimatischer Kurort ist ein Kurort,</w:t>
      </w:r>
    </w:p>
    <w:p>
      <w:r>
        <w:t xml:space="preserve">1. der ein Klima besitzt, dessen besondere Eignung für die therapeutischen Anwendungen wissenschaftlich anerkannt ist und der ortsspezifische Klimakuren durchführt,</w:t>
      </w:r>
    </w:p>
    <w:p>
      <w:r>
        <w:t xml:space="preserve">2. dessen klimatische Eigenschaften durch eine Klimastation laufend überwacht oder in geeigneten Fällen gleichwertig durch repräsentative Modellrechnungen, wie beispielsweise Rasterdaten, nachgewiesen werden sowie dessen Luftqualität periodisch überprüft wird und</w:t>
      </w:r>
    </w:p>
    <w:p>
      <w:r>
        <w:t xml:space="preserve">3. der über ein umfassendes Angebot an geeigneten Kurbetrieben und Kureinrichtungen zur ortsspezifischen Anwendung des Klimas im Rahmen von Kuren verfügt.</w:t>
      </w:r>
    </w:p>
    <w:p>
      <w:r>
        <w:rPr>
          <w:color w:val="555555"/>
          <w:sz w:val="17"/>
        </w:rPr>
        <w:t xml:space="preserve">Zitiervorschlag: § 8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