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BayAnerkV (Bayern) — Antrag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Anerkennung setzt einen Antrag der Gemeinde voraus. Der Antrag ist zu begründen und über die Rechtsaufsichtsbehörde einzureichen. Dem Antrag sind beizufügen:</w:t>
      </w:r>
    </w:p>
    <w:p>
      <w:r>
        <w:t xml:space="preserve">1. eine Abschrift des Gemeinderatsbeschlusses,</w:t>
      </w:r>
    </w:p>
    <w:p>
      <w:r>
        <w:t xml:space="preserve">2. ein Gutachten des Landratsamts zur Ortshygiene hinsichtlich Wasser, Boden und Luft, das mit dem Wasserwirtschaftsamt abgestimmt ist,</w:t>
      </w:r>
    </w:p>
    <w:p>
      <w:r>
        <w:t xml:space="preserve">3. die je nach der beantragten Anerkennung erforderlichen Unterlagen, Analysen oder Gutachten ärztlicher, balneologischer, klimatologischer, lufthygienischer und hydrologischer Art,</w:t>
      </w:r>
    </w:p>
    <w:p>
      <w:r>
        <w:t xml:space="preserve">4. ein Verzeichnis der bestehenden Kurbetriebe sowie Kur- und Erholungseinrichtungen mit Lageplan und Erläuterungen.</w:t>
      </w:r>
    </w:p>
    <w:p>
      <w:r>
        <w:t xml:space="preserve">(2) Weitere Unterlagen und Nachweise können gefordert werden.</w:t>
      </w:r>
    </w:p>
    <w:p>
      <w:r>
        <w:rPr>
          <w:color w:val="555555"/>
          <w:sz w:val="17"/>
        </w:rPr>
        <w:t xml:space="preserve">Zitiervorschlag: § 12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