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BayAgrarWiG (Bayern) — Erstattung von Aufwendungen für übertragene Aufgaben</w:t>
      </w:r>
    </w:p>
    <w:p>
      <w:r>
        <w:rPr>
          <w:color w:val="555555"/>
          <w:sz w:val="18"/>
        </w:rPr>
        <w:t xml:space="preserve">Bayerisches Agrarwirtschaftsgesetz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ihre Aufwendungen aus der Wahrnehmung der ihnen nach Art. 5 Abs. 1 und 2 übertragenen Aufgaben erhalten die Einrichtungen eine angemessene Erstattung nach Pauschalsätzen. Die Höhe der Erstattung für die Aufwendungen soll einvernehmlich zwischen den Beteiligten geregelt werden; dabei sind die Einnahmen aus der Wahrnehmung dieser Aufgaben anzurechnen. Diese Einnahmen dürfen zusammen mit den Erstattungen über einen mittelfristigen Zeitraum die wirtschaftlich notwendigen Aufwendungen nicht übersteigen.</w:t>
      </w:r>
    </w:p>
    <w:p>
      <w:r>
        <w:t xml:space="preserve">(2) Die Pauschalsätze betragen bezogen auf die wirtschaftlich notwendigen Aufwendungen</w:t>
      </w:r>
    </w:p>
    <w:p>
      <w:r>
        <w:t xml:space="preserve">1. bis zu 100 v. H. für</w:t>
      </w:r>
    </w:p>
    <w:p>
      <w:r>
        <w:t xml:space="preserve">– die Mitwirkung beim Anerkennungsverfahren für Saat- und Pflanzgut nach dem Saatgutverkehrsgesetz,</w:t>
      </w:r>
    </w:p>
    <w:p>
      <w:r>
        <w:t xml:space="preserve">– Organisation und Durchführung der Boden- und Kartoffel-Probenahme nach dem Saatgutverkehrsgesetz und dem Pflanzenschutzgesetz,</w:t>
      </w:r>
    </w:p>
    <w:p>
      <w:r>
        <w:t xml:space="preserve">– die Mitwirkung bei Qualitätsprüfungen für Obst und Gemüse nach der Verordnung (EWG) Nr. 2251/92 der Kommission über die Qualitätskontrolle von frischem Obst und Gemüse,</w:t>
      </w:r>
    </w:p>
    <w:p>
      <w:r>
        <w:t xml:space="preserve">– die Hopfenzertifizierung nach dem Hopfengesetz,</w:t>
      </w:r>
    </w:p>
    <w:p>
      <w:r>
        <w:t xml:space="preserve">- die Mitwirkung bei Qualitätsprüfungen für Most und Wein sowie bei der Qualitätsförderung der Weinbauprodukte nach der Verordnung (EG) Nr. 1493/1999 des Rates über die gemeinsame Marktorganisation für Wein,</w:t>
      </w:r>
    </w:p>
    <w:p>
      <w:r>
        <w:t xml:space="preserve">– die Wahrnehmung von Aufgaben nach Art. 5 Abs. 2,</w:t>
      </w:r>
    </w:p>
    <w:p>
      <w:r>
        <w:t xml:space="preserve">2. bis zu 70 v. H. für Leistungsprüfungen nach dem Tierzuchtgesetz,</w:t>
      </w:r>
    </w:p>
    <w:p>
      <w:r>
        <w:t xml:space="preserve">3. bis zu 50 v. H. für</w:t>
      </w:r>
    </w:p>
    <w:p>
      <w:r>
        <w:t xml:space="preserve">– die Untersuchung der Anlieferungsmilch nach dem Milch- und Fettgesetz,</w:t>
      </w:r>
    </w:p>
    <w:p>
      <w:r>
        <w:t xml:space="preserve">– die Klassifizierung und Verwiegung von Schlachtkörpern nach dem Vieh- und Fleischgesetz.</w:t>
      </w:r>
    </w:p>
    <w:p>
      <w:r>
        <w:rPr>
          <w:color w:val="555555"/>
          <w:sz w:val="17"/>
        </w:rPr>
        <w:t xml:space="preserve">Zitiervorschlag: Art 6 BayAgrarWiG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https://recht.nulegal.eu/gesetze/BayAgrarWiG/6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