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55 BayAgrSchO (Bayern) — Mündliche Prüfung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Wenn die Jahresfortgangsnote und die Note der schriftlichen Prüfung um mehr als eine Note auseinanderliegen, wird auf Antrag in einem oder mehreren der folgenden Prüfungsfächer mündlich geprüft:</w:t>
      </w:r>
    </w:p>
    <w:p>
      <w:r>
        <w:t xml:space="preserve">1. Ernährung und Verpflegung,</w:t>
      </w:r>
    </w:p>
    <w:p>
      <w:r>
        <w:t xml:space="preserve">2. Rechnungswesen,</w:t>
      </w:r>
    </w:p>
    <w:p>
      <w:r>
        <w:t xml:space="preserve">3. Betriebs- und Personalwirtschaft.</w:t>
      </w:r>
    </w:p>
    <w:p>
      <w:r>
        <w:t xml:space="preserve">(2) Die mündliche Prüfung dauert jeweils 20 Minuten. Die Bewertung erfolgt nach Maßgabe des § 57 Abs. 2.</w:t>
      </w:r>
    </w:p>
    <w:p>
      <w:r>
        <w:rPr>
          <w:color w:val="555555"/>
          <w:sz w:val="17"/>
        </w:rPr>
        <w:t xml:space="preserve">Zitiervorschlag: § 55 BayAgrSchO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https://recht.nulegal.eu/gesetze/BayAgrSchO/55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