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53 BayAgrSchO (Bayern) — Prüfungsfächer, Prüfungsverfahren, Prüfungsdauer</w:t>
      </w:r>
    </w:p>
    <w:p>
      <w:r>
        <w:rPr>
          <w:color w:val="555555"/>
          <w:sz w:val="18"/>
        </w:rPr>
        <w:t xml:space="preserve">Bayerische Agrarschulordnung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Fachakademie endet mit einer Abschlussprüfung. Den Zeitpunkt der Abschlussprüfung legt das Staatsministerium fest. Die Abschlussprüfung wird schriftlich, mündlich und praktisch in den folgenden Fächern durchgeführt:</w:t>
      </w:r>
    </w:p>
    <w:p>
      <w:r>
        <w:t xml:space="preserve">1.</w:t>
      </w:r>
    </w:p>
    <w:p>
      <w:r>
        <w:t xml:space="preserve">Ernährung und Verpflegung (schriftlich)</w:t>
      </w:r>
    </w:p>
    <w:p>
      <w:r>
        <w:t xml:space="preserve">180 Minuten</w:t>
      </w:r>
    </w:p>
    <w:p>
      <w:r>
        <w:t xml:space="preserve">2.</w:t>
      </w:r>
    </w:p>
    <w:p>
      <w:r>
        <w:t xml:space="preserve">Rechnungswesen (schriftlich)</w:t>
      </w:r>
    </w:p>
    <w:p>
      <w:r>
        <w:t xml:space="preserve">180 Minuten</w:t>
      </w:r>
    </w:p>
    <w:p>
      <w:r>
        <w:t xml:space="preserve">3.</w:t>
      </w:r>
    </w:p>
    <w:p>
      <w:r>
        <w:t xml:space="preserve">Betriebs- und Personalwirtschaft (schriftlich)</w:t>
      </w:r>
    </w:p>
    <w:p>
      <w:r>
        <w:t xml:space="preserve">180 Minuten</w:t>
      </w:r>
    </w:p>
    <w:p>
      <w:r>
        <w:t xml:space="preserve">4.</w:t>
      </w:r>
    </w:p>
    <w:p>
      <w:r>
        <w:t xml:space="preserve">Betriebsmanagement und Marketing</w:t>
      </w:r>
    </w:p>
    <w:p>
      <w:r>
        <w:t xml:space="preserve">Ausarbeitung</w:t>
      </w:r>
    </w:p>
    <w:p>
      <w:r>
        <w:t xml:space="preserve">240 Minuten</w:t>
      </w:r>
    </w:p>
    <w:p>
      <w:r>
        <w:t xml:space="preserve">Praktische Prüfung</w:t>
      </w:r>
    </w:p>
    <w:p>
      <w:r>
        <w:t xml:space="preserve">240 Minuten</w:t>
      </w:r>
    </w:p>
    <w:p>
      <w:r>
        <w:t xml:space="preserve">und Fachgespräch</w:t>
      </w:r>
    </w:p>
    <w:p>
      <w:r>
        <w:t xml:space="preserve">etwa 20 Minuten</w:t>
      </w:r>
    </w:p>
    <w:p>
      <w:r>
        <w:t xml:space="preserve">5.</w:t>
      </w:r>
    </w:p>
    <w:p>
      <w:r>
        <w:t xml:space="preserve">Berufs- und Arbeitspädagogik</w:t>
      </w:r>
    </w:p>
    <w:p>
      <w:r>
        <w:t xml:space="preserve">Schriftlich</w:t>
      </w:r>
    </w:p>
    <w:p>
      <w:r>
        <w:t xml:space="preserve">180 Minuten</w:t>
      </w:r>
    </w:p>
    <w:p>
      <w:r>
        <w:t xml:space="preserve">Praktisch</w:t>
      </w:r>
    </w:p>
    <w:p>
      <w:r>
        <w:t xml:space="preserve">60 Minuten</w:t>
      </w:r>
    </w:p>
    <w:p>
      <w:r>
        <w:t xml:space="preserve">Davon Arbeitsunterweisung (AU)</w:t>
      </w:r>
    </w:p>
    <w:p>
      <w:r>
        <w:t xml:space="preserve">45 Minuten</w:t>
      </w:r>
    </w:p>
    <w:p>
      <w:r>
        <w:t xml:space="preserve">und Fachgespräch</w:t>
      </w:r>
    </w:p>
    <w:p>
      <w:r>
        <w:t xml:space="preserve">15 Minuten.</w:t>
      </w:r>
    </w:p>
    <w:p>
      <w:r>
        <w:rPr>
          <w:color w:val="555555"/>
          <w:sz w:val="17"/>
        </w:rPr>
        <w:t xml:space="preserve">Zitiervorschlag: § 53 BayAgrSchO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https://recht.nulegal.eu/gesetze/BayAgrSchO/53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53 BayAgrSchO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