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BayAgrSchO (Bayern) — Bildungsdauer, Unterrichtsgestaltung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(1) Die Fortbildung an der Fachakademie dauert in Vollzeitform drei Schuljahre. Sie gliedert sich in folgende Abschnitte:</w:t>
      </w:r>
    </w:p>
    <w:p>
      <w:r>
        <w:t xml:space="preserve">1. einen Abschnitt von einem Schuljahr an der Fachakademie,</w:t>
      </w:r>
    </w:p>
    <w:p>
      <w:r>
        <w:t xml:space="preserve">2. ein daran anschließendes von der Fachakademie begleitetes Berufspraktikum von zwölf Monaten und</w:t>
      </w:r>
    </w:p>
    <w:p>
      <w:r>
        <w:t xml:space="preserve">3. einen daran anschließenden Abschnitt von einem Schuljahr an der Fachakademie.</w:t>
      </w:r>
    </w:p>
    <w:p>
      <w:r>
        <w:t xml:space="preserve">Studierende, die nach der Berufsabschlussprüfung eine mindestens einjährige einschlägige Berufspraxis absolviert haben, können auf Antrag in Textform bei der Schulleitung nach dem ersten in das dritte Schuljahr eintreten.</w:t>
      </w:r>
    </w:p>
    <w:p>
      <w:r>
        <w:t xml:space="preserve">(2) Die Zahl der Unterrichtsstunden ergibt sich aus der Stundentafel (Anlage 5).</w:t>
      </w:r>
    </w:p>
    <w:p>
      <w:r>
        <w:rPr>
          <w:color w:val="555555"/>
          <w:sz w:val="17"/>
        </w:rPr>
        <w:t xml:space="preserve">Zitiervorschlag: § 46 BayAgrSchO (Bayern)</w:t>
      </w:r>
    </w:p>
    <w:p>
      <w:r>
        <w:rPr>
          <w:color w:val="555555"/>
          <w:sz w:val="17"/>
        </w:rPr>
        <w:t xml:space="preserve">Quelle: bayernrecht, abgerufen 01.09.2026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https://recht.nulegal.eu/gesetze/BayAgrSchO/46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