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43 BayAgrSchO (Bayern) — Berufsbezeichnung, Urkunden, Berechtigungen</w:t>
      </w:r>
    </w:p>
    <w:p>
      <w:r>
        <w:rPr>
          <w:color w:val="555555"/>
          <w:sz w:val="18"/>
        </w:rPr>
        <w:t xml:space="preserve">Bayerische Agrarschulordnung</w:t>
      </w:r>
    </w:p>
    <w:p>
      <w:r>
        <w:rPr>
          <w:color w:val="555555"/>
          <w:sz w:val="18"/>
        </w:rPr>
        <w:t xml:space="preserve">Landesrecht Bayern</w:t>
      </w:r>
    </w:p>
    <w:p>
      <w:r>
        <w:rPr>
          <w:color w:val="555555"/>
          <w:sz w:val="18"/>
        </w:rPr>
        <w:t xml:space="preserve">Stand: 01.09.2026 (konsolidierte Textfassung, kein amtliches Inkrafttretensdatum)</w:t>
      </w:r>
    </w:p>
    <w:p>
      <w:r>
        <w:t xml:space="preserve">(1) Studierende, die einen Studiengang der Landwirtschaftsschulen erfolgreich abgeschlossen haben, erhalten ein Abschlusszeugnis sowie eine Urkunde über die erworbene Berufsbezeichnung. Mit dem Zeugnis des zweisemestrigen Studiengangs der Abteilung Hauswirtschaft wird der erfolgreiche Besuch der Landwirtschaftsschule gemäß § 3 Abs. 1 Nr. 4 der Prüfungsordnung für die Fachschulen für Dorfhelferinnen und Dorfhelfer nachgewiesen.</w:t>
      </w:r>
    </w:p>
    <w:p>
      <w:r>
        <w:t xml:space="preserve">(2) Die Absolventen sind berechtigt, folgende Berufsbezeichnungen zu führen:</w:t>
      </w:r>
    </w:p>
    <w:p>
      <w:r>
        <w:t xml:space="preserve">1. Landwirtschaftsschule, Abteilung Landwirtschaft: „Staatlich geprüfte Wirtschafterin für Landbau“ oder „Staatlich geprüfter Wirtschafter für Landbau“, die Berufsbezeichnung kann mit oder ohne den Zusatz „Bachelor Professional in Agrarwirtschaft“ geführt werden,</w:t>
      </w:r>
    </w:p>
    <w:p>
      <w:r>
        <w:t xml:space="preserve">2. Landwirtschaftsschule, Abteilung Hauswirtschaft</w:t>
      </w:r>
    </w:p>
    <w:p>
      <w:r>
        <w:t xml:space="preserve">a) im dreisemestrigen Studiengang (Fachschule für hauswirtschaftliche Betriebsführung): „Staatlich geprüfte Wirtschafterin für Ernährung und Haushaltsmanagement“ oder „Staatlich geprüfter Wirtschafter für Ernährung und Haushaltsmanagement“, die Berufsbezeichnung kann mit oder ohne den Zusatz „Bachelor Professional in Agrarwirtschaft“ geführt werden,</w:t>
      </w:r>
    </w:p>
    <w:p>
      <w:r>
        <w:t xml:space="preserve">b) im einsemestrigen Studiengang (Fachschule für Ernährung und Haushaltsführung): „Fachkraft für Ernährung und Haushaltsführung“.</w:t>
      </w:r>
    </w:p>
    <w:p>
      <w:r>
        <w:t xml:space="preserve">Im zweisemestrigen Studiengang (Fachschule für Haushalt und Familie) erwerben die Studierenden mit Bestehen des „Teil I der Abschlussprüfung“ die Berechtigung, Teil II der Weiterbildung zur Dorfhelferin oder zum Dorfhelfer zu besuchen.</w:t>
      </w:r>
    </w:p>
    <w:p>
      <w:r>
        <w:rPr>
          <w:color w:val="555555"/>
          <w:sz w:val="17"/>
        </w:rPr>
        <w:t xml:space="preserve">Zitiervorschlag: § 43 BayAgrSchO (Bayern)</w:t>
      </w:r>
    </w:p>
    <w:p>
      <w:r>
        <w:rPr>
          <w:color w:val="555555"/>
          <w:sz w:val="17"/>
        </w:rPr>
        <w:t xml:space="preserve">Quelle: bayernrecht, abgerufen 01.09.2026</w:t>
      </w:r>
    </w:p>
    <w:p>
      <w:r>
        <w:rPr>
          <w:color w:val="555555"/>
          <w:sz w:val="17"/>
        </w:rPr>
        <w:t xml:space="preserve">Nicht-amtliche Lesefassung — verbindlich ist das Bayerische Gesetz- und Verordnungsblatt (verkuendung-bayern.de: https://www.verkuendung-bayern.de)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https://recht.nulegal.eu/gesetze/BayAgrSchO/43</w:t>
      </w:r>
    </w:p>
    <w:p>
      <w:r>
        <w:rPr>
          <w:color w:val="767676"/>
          <w:sz w:val="15"/>
        </w:rPr>
        <w:t xml:space="preserve">nu:legal · recht.nulegal.eu · Nicht-amtliche Lesefassung. Amtliche Fassung: verkuendung-bayern.de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