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BayAgrSchO (Bayern) — Prüfungsfächer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Es werden folgende Pflichtfächer geprüft:</w:t>
      </w:r>
    </w:p>
    <w:p>
      <w:r>
        <w:t xml:space="preserve">1. In der Abteilung Landwirtschaft</w:t>
      </w:r>
    </w:p>
    <w:p>
      <w:r>
        <w:t xml:space="preserve">a) Landwirtschaftlicher Pflanzenbau,</w:t>
      </w:r>
    </w:p>
    <w:p>
      <w:r>
        <w:t xml:space="preserve">b) Landwirtschaftliche Tierhaltung,</w:t>
      </w:r>
    </w:p>
    <w:p>
      <w:r>
        <w:t xml:space="preserve">c) Berufsausbildung und Mitarbeiterführung,</w:t>
      </w:r>
    </w:p>
    <w:p>
      <w:r>
        <w:t xml:space="preserve">d) Betriebslehre.</w:t>
      </w:r>
    </w:p>
    <w:p>
      <w:r>
        <w:t xml:space="preserve">2. In der Abteilung Hauswirtschaft</w:t>
      </w:r>
    </w:p>
    <w:p>
      <w:r>
        <w:t xml:space="preserve">a) im dreisemestrigen Studiengang (Fachschule für hauswirtschaftliche Betriebsführung)</w:t>
      </w:r>
    </w:p>
    <w:p>
      <w:r>
        <w:t xml:space="preserve">aa) Hauswirtschaftliche Versorgungs- und Betreuungsleistungen,</w:t>
      </w:r>
    </w:p>
    <w:p>
      <w:r>
        <w:t xml:space="preserve">bb) Betriebs- und Unternehmensführung,</w:t>
      </w:r>
    </w:p>
    <w:p>
      <w:r>
        <w:t xml:space="preserve">cc) Berufs- und Arbeitspädagogik,</w:t>
      </w:r>
    </w:p>
    <w:p>
      <w:r>
        <w:t xml:space="preserve">b) im zweisemestrigen Studiengang (Fachschule für Haushalt und Familie)</w:t>
      </w:r>
    </w:p>
    <w:p>
      <w:r>
        <w:t xml:space="preserve">aa) Haushaltsmanagement,</w:t>
      </w:r>
    </w:p>
    <w:p>
      <w:r>
        <w:t xml:space="preserve">bb) Ernährung und Service,</w:t>
      </w:r>
    </w:p>
    <w:p>
      <w:r>
        <w:t xml:space="preserve">cc) Erziehung und Familie,</w:t>
      </w:r>
    </w:p>
    <w:p>
      <w:r>
        <w:t xml:space="preserve">dd) Berufs- und Arbeitspädagogik,</w:t>
      </w:r>
    </w:p>
    <w:p>
      <w:r>
        <w:t xml:space="preserve">ee) Unternehmensgründung und Projektmanagement,</w:t>
      </w:r>
    </w:p>
    <w:p>
      <w:r>
        <w:t xml:space="preserve">c) im einsemestrigen Studiengang (Fachschule für Ernährung und Haushaltsführung)</w:t>
      </w:r>
    </w:p>
    <w:p>
      <w:r>
        <w:t xml:space="preserve">Haus- und Textilpraxis, Küchenpraxis, Garten und Natur in Form einer fächerübergreifenden fachpraktischen Prüfung (FFP).</w:t>
      </w:r>
    </w:p>
    <w:p>
      <w:r>
        <w:rPr>
          <w:color w:val="555555"/>
          <w:sz w:val="17"/>
        </w:rPr>
        <w:t xml:space="preserve">Zitiervorschlag: § 35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https://recht.nulegal.eu/gesetze/BayAgrSchO/35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