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BayAgrSchO (Bayern) — Große Leistungsnachweise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allen Pflichtfächern mit einer oder zwei Wochenstunden ist in jedem fachtheoretischen Semester mindestens ein großer Leistungsnachweis, bei allen übrigen Pflichtfächern sind mindestens zwei große Leistungsnachweise zu erbringen. Abweichend von Satz 1 muss in den Studiengängen der Abteilung Hauswirtschaft und im dritten Semester der Abteilung Landwirtschaft in jedem Pflichtfach mindestens ein großer Leistungsnachweis durchgeführt werden.</w:t>
      </w:r>
    </w:p>
    <w:p>
      <w:r>
        <w:t xml:space="preserve">(2) In den nachfolgenden Fächern sind die großen Leistungsnachweise wie folgt zu erbringen:</w:t>
      </w:r>
    </w:p>
    <w:p>
      <w:r>
        <w:t xml:space="preserve">1. im Pflichtfach Persönliche Bildung und Kommunikation in Form eines Vortrags oder eines vergleichbaren Redebeitrags an einer öffentlichen Veranstaltung oder einer Moderation,</w:t>
      </w:r>
    </w:p>
    <w:p>
      <w:r>
        <w:t xml:space="preserve">2. in Pflichtfächern mit überwiegend fachpraktischem Unterricht in der Abteilung Hauswirtschaft mindestens ein großer Leistungsnachweis in praktischer Form.</w:t>
      </w:r>
    </w:p>
    <w:p>
      <w:r>
        <w:rPr>
          <w:color w:val="555555"/>
          <w:sz w:val="17"/>
        </w:rPr>
        <w:t xml:space="preserve">Zitiervorschlag: § 30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