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110 BayAgrSchO (Bayern) — Berufsbezeichnung, Urkunden, Fachhochschulreife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Studierende, die die Abschlussprüfung bestanden haben, erhalten neben dem Abschlusszeugnis eine Urkunde nach dem Muster des Staatsministeriums. Sie sind berechtigt, die Berufsbezeichnung</w:t>
      </w:r>
    </w:p>
    <w:p>
      <w:r>
        <w:t xml:space="preserve">1. „Staatlich geprüfter Techniker“ oder „Staatlich geprüfte Technikerin“</w:t>
      </w:r>
    </w:p>
    <w:p>
      <w:r>
        <w:t xml:space="preserve">a) „für Landwirtschaft“,</w:t>
      </w:r>
    </w:p>
    <w:p>
      <w:r>
        <w:t xml:space="preserve">b) „für Gartenbau“,</w:t>
      </w:r>
    </w:p>
    <w:p>
      <w:r>
        <w:t xml:space="preserve">c) „für Garten- und Landschaftsbau“,</w:t>
      </w:r>
    </w:p>
    <w:p>
      <w:r>
        <w:t xml:space="preserve">d) „für Weinbau und Oenologie“,</w:t>
      </w:r>
    </w:p>
    <w:p>
      <w:r>
        <w:t xml:space="preserve">e) „für Ernährungs- und Versorgungsmanagement“ oder</w:t>
      </w:r>
    </w:p>
    <w:p>
      <w:r>
        <w:t xml:space="preserve">f) „für Milchwirtschaft und Molkereiwesen“</w:t>
      </w:r>
    </w:p>
    <w:p>
      <w:r>
        <w:t xml:space="preserve">oder</w:t>
      </w:r>
    </w:p>
    <w:p>
      <w:r>
        <w:t xml:space="preserve">2. „Staatlich geprüfter Forsttechniker“ oder „Staatlich geprüfte Forsttechnikerin“</w:t>
      </w:r>
    </w:p>
    <w:p>
      <w:r>
        <w:t xml:space="preserve">zu führen. Die Berufsbezeichnung kann jeweils mit oder ohne den Zusatz „Bachelor Professional in Technik“ geführt werden.</w:t>
      </w:r>
    </w:p>
    <w:p>
      <w:r>
        <w:t xml:space="preserve">(2) Mit dem Besuch der Technikerschule wird nach Maßgabe der Prüfungsordnung für die Ergänzungsprüfung zum Erwerb der Fachhochschulreife der Erwerb der Fachhochschulreife ermöglicht.</w:t>
      </w:r>
    </w:p>
    <w:p>
      <w:r>
        <w:rPr>
          <w:color w:val="555555"/>
          <w:sz w:val="17"/>
        </w:rPr>
        <w:t xml:space="preserve">Zitiervorschlag: § 110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https://recht.nulegal.eu/gesetze/BayAgrSchO/110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110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