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101 BayAgrSchO (Bayern) — Berufsbezeichnung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Studierende, die die Meister- und Technikerschule für Weinbau und Gartenbau mit Bestehen der Wirtschafterprüfung nach § 94 Abs. 1 Satz 2 abschließen, erhalten eine Urkunde nach dem Muster des Staatsministeriums. Sie sind berechtigt die Berufsbezeichnung „Staatlich geprüfter Wirtschafter“ oder „Staatlich geprüfte Wirtschafterin“</w:t>
      </w:r>
    </w:p>
    <w:p>
      <w:r>
        <w:t xml:space="preserve">1. „für Gartenbau, Schwerpunkt Zierpflanzenbau“,</w:t>
      </w:r>
    </w:p>
    <w:p>
      <w:r>
        <w:t xml:space="preserve">2. „für Gartenbau, Schwerpunkt Baumschule“,</w:t>
      </w:r>
    </w:p>
    <w:p>
      <w:r>
        <w:t xml:space="preserve">3. „für Garten- und Landschaftsbau“ oder</w:t>
      </w:r>
    </w:p>
    <w:p>
      <w:r>
        <w:t xml:space="preserve">4. „für Weinbau und Oenologie“</w:t>
      </w:r>
    </w:p>
    <w:p>
      <w:r>
        <w:t xml:space="preserve">zu führen. Die Berufsbezeichnung kann jeweils mit oder ohne den Zusatz „Bachelor Professional in Agrarwirtschaft“ geführt werden.</w:t>
      </w:r>
    </w:p>
    <w:p>
      <w:r>
        <w:rPr>
          <w:color w:val="555555"/>
          <w:sz w:val="17"/>
        </w:rPr>
        <w:t xml:space="preserve">Zitiervorschlag: § 101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https://recht.nulegal.eu/gesetze/BayAgrSchO/101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101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