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BayAbgrG (Bayern) — Umweltverträglichkeitsprüfung</w:t>
      </w:r>
    </w:p>
    <w:p>
      <w:r>
        <w:rPr>
          <w:color w:val="555555"/>
          <w:sz w:val="18"/>
        </w:rPr>
        <w:t xml:space="preserve">Bayerisches Abgrabungsgesetz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nach Art. 6 genehmigungsbedürftige Abgrabungen ist die Umweltverträglichkeitsprüfung nach dem Fünften Teil Abschnitt III des Bayerischen Verwaltungsverfahrensgesetzes durchzuführen, wenn eine Abbaufläche von mehr als 10 ha beantragt wird. Bei Abgrabungen in einem gemäß der Richtlinie 92/43/EWG oder der Richtlinie 2009/147/EG ausgewiesenen Schutzgebiet oder in Nationalparken (§ 24 Abs. 1 bis 3 des Bundesnaturschutzgesetzes – BNatSchG) oder Naturschutzgebieten (§ 23 BNatSchG) ist die Umweltverträglichkeitsprüfung durchzuführen, wenn eine Abbaufläche von mehr als 1 ha beantragt wird. Eine Umweltverträglichkeitsprüfung ist auch dann durchzuführen, wenn die Abbaufläche zu mehr als 1 ha in einem Biotop im Sinn des § 30 Abs. 2 BNatSchG in Verbindung mit Art. 23 Abs. 1 des Bayerischen Naturschutzgesetzes (BayNatSchG) liegt.</w:t>
      </w:r>
    </w:p>
    <w:p>
      <w:r>
        <w:t xml:space="preserve">(2) Absatz 1 gilt auch für Erweiterungen von Abgrabungen,</w:t>
      </w:r>
    </w:p>
    <w:p>
      <w:r>
        <w:t xml:space="preserve">1. für die eine Umweltverträglichkeitsprüfung durchgeführt worden ist, wenn die Erweiterungsfläche mindestens 50 v.H. der Schwellenwerte nach Absatz 1 Satz 1 oder 2 aufweist oder zu mehr als 1 ha in einem Biotop im Sinn des § 30 Abs. 2 BNatSchG in Verbindung mit Art. 23 Abs. 1 BayNatSchG liegt,</w:t>
      </w:r>
    </w:p>
    <w:p>
      <w:r>
        <w:t xml:space="preserve">2. die nach dem 13. März 1999 ohne Durchführung einer Umweltverträglichkeitsprüfung genehmigt worden sind, wenn die Erweiterungsfläche zusammen mit der bei Abgrabungsbeginn noch nicht rekultivierten oder renaturierten Fläche 10 ha, in den Fällen des Absatzes 1 Satz 2 1 ha überschreitet oder zu mehr als 1 ha in einem Biotop im Sinn des § 30 Abs. 2 BNatSchG in Verbindung mit Art. 23 Abs. 1 BayNatSchG liegt.</w:t>
      </w:r>
    </w:p>
    <w:p>
      <w:r>
        <w:rPr>
          <w:color w:val="555555"/>
          <w:sz w:val="17"/>
        </w:rPr>
        <w:t xml:space="preserve">Zitiervorschlag: Art 8 BayAbgrG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https://recht.nulegal.eu/gesetze/BayAbgrG/8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