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 BayAbfG (Bayern) — Mitwirkung kreisangehöriger Gemeinden</w:t>
      </w:r>
    </w:p>
    <w:p>
      <w:r>
        <w:rPr>
          <w:color w:val="555555"/>
          <w:sz w:val="18"/>
        </w:rPr>
        <w:t xml:space="preserve">Bayerisches Abfallwirtschaftsgesetz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Landkreise können durch Rechtsverordnung einzelne Aufgaben der Abfallentsorgung den kreisangehörigen Gemeinden oder deren Zusammenschlüssen für deren Gebiet mit deren Zustimmung übertragen, wenn eine ordnungsgemäße Abfallentsorgung gewährleistet ist und die Festlegungen des Abfallwirtschaftsplans nicht entgegenstehen. Das Einsammeln, Befördern und Entsorgen von Bioabfällen kann der Landkreis im Benehmen mit den kreisangehörigen Gemeinden oder ihren Zusammenschlüssen übertragen; auf Antrag kreisangehöriger Gemeinden oder ihrer Zusammenschlüsse soll der Landkreis diese Aufgaben übertragen. In den Fällen der Sätze 1 und 2 nehmen die kreisangehörigen Gemeinden die Rechte und Pflichten der entsorgungspflichtigen Körperschaften wahr.</w:t>
      </w:r>
    </w:p>
    <w:p>
      <w:r>
        <w:t xml:space="preserve">(2) Die kreisangehörigen Gemeinden unterstützen den Landkreis bei der Durchführung von Verwertungsmaßnahmen auf ihrem Gebiet. Sie stellen insbesondere Grundstücke, Einrichtungen und Personal zur Erfassung von stofflich verwertbaren Abfällen bereit. Vor der Festlegung solcher Maßnahmen hat der Landkreis den kreisangehörigen Gemeinden Gelegenheit zur Stellungnahme zu geben. Die Kosten für die Leistungen der kreisangehörigen Gemeinden nach den Sätzen 1 und 2 trägt der Landkreis.</w:t>
      </w:r>
    </w:p>
    <w:p>
      <w:r>
        <w:rPr>
          <w:color w:val="555555"/>
          <w:sz w:val="17"/>
        </w:rPr>
        <w:t xml:space="preserve">Zitiervorschlag: Art 5 BayAbfG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https://recht.nulegal.eu/gesetze/BayAbfG/5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