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BayAbfG (Bayern) — Abfallwirtschaftsplan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stellt nach Anhörung der entsorgungspflichtigen Körperschaften, der sonstigen Entsorgungsträger oder ihrer Verbände und der berührten Träger öffentlicher Belange sowie der nach § 3 des Umwelt-Rechtsbehelfsgesetzes hinsichtlich des satzungsgemäßen Aufgabenbereichs der Abfallentsorgung anerkannten Vereinigungen mit einem satzungsgemäßen Tätigkeitsbereich in Bayern einen Abfallwirtschaftsplan als Rechtsverordnung auf. Die Staatsregierung kann die Ermächtigung nach Satz 1 durch Rechtsverordnung auf das zuständige Staatsministerium übertragen. Der Abfallwirtschaftsplan hat die Festlegungen nach § 30 KrWG zu enthalten und ist nach Maßgabe der §§ 31 und 32 KrWG aufzustellen. Der Abfallwirtschaftsplan soll eine Verteilung der Abfallbeseitigungsanlagen entsprechend den anfallenden Abfallmengen vorgeben, die eine angemessene arbeitsteilige Mitwirkung aller entsorgungspflichtigen Körperschaften sicherstellt. Die Möglichkeiten der kommunalen Zusammenarbeit sollen insbesondere im Interesse der Umweltverträglichkeit berücksichtigt werden. Der Abfallwirtschaftsplan kann in sachlichen und räumlichen Teilabschnitten aufgestellt werden.</w:t>
      </w:r>
    </w:p>
    <w:p>
      <w:r>
        <w:t xml:space="preserve">(2) Das Staatsministerium für Umwelt und Verbraucherschutz (Staatsministerium) kann auf Antrag einer entsorgungspflichtigen Körperschaft oder eines sonstigen Entsorgungsträgers Ausnahmen von den Festlegungen des Abfallwirtschaftsplans zulassen, wenn die Ziele des Kreislaufwirtschaftsgesetzes, dieses Gesetzes und des Abfallwirtschaftsplans nicht beeinträchtigt werden und sonstige Belange des Gemeinwohls nicht entgegenstehen. Werden die Belange anderer entsorgungspflichtiger Körperschaften oder anderer sonstiger Entsorgungsträger berührt, sind diese vor der Entscheidung zu hören.</w:t>
      </w:r>
    </w:p>
    <w:p>
      <w:r>
        <w:rPr>
          <w:color w:val="555555"/>
          <w:sz w:val="17"/>
        </w:rPr>
        <w:t xml:space="preserve">Zitiervorschlag: Art 11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