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BayAPOFspl (Bayern) — Inkrafttreten, Übergangsregelung</w:t>
      </w:r>
    </w:p>
    <w:p>
      <w:r>
        <w:rPr>
          <w:color w:val="555555"/>
          <w:sz w:val="18"/>
        </w:rPr>
        <w:t xml:space="preserve">Ausbildungs- und Prüfungsordnung für Fachsportlehrer im freien Beruf in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März 1999 in Kraft.</w:t>
      </w:r>
    </w:p>
    <w:p>
      <w:r>
        <w:rPr>
          <w:color w:val="555555"/>
          <w:sz w:val="17"/>
        </w:rPr>
        <w:t xml:space="preserve">Zitiervorschlag: § 20 BayAPOFspl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https://recht.nulegal.eu/gesetze/BayAPOFspl/20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