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BayALKISV (Bayern) — In-Kraft-Treten</w:t>
      </w:r>
    </w:p>
    <w:p>
      <w:r>
        <w:rPr>
          <w:color w:val="555555"/>
          <w:sz w:val="18"/>
        </w:rPr>
        <w:t xml:space="preserve">Bayerische ALKIS-Abrufverordnung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2006 in Kraft.</w:t>
      </w:r>
    </w:p>
    <w:p>
      <w:r>
        <w:rPr>
          <w:color w:val="555555"/>
          <w:sz w:val="17"/>
        </w:rPr>
        <w:t xml:space="preserve">Zitiervorschlag: § 5 BayALKISV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https://recht.nulegal.eu/gesetze/BayALKISV/5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