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BayALKISV (Bayern) — Teilnahmevoraussetzungen</w:t>
      </w:r>
    </w:p>
    <w:p>
      <w:r>
        <w:rPr>
          <w:color w:val="555555"/>
          <w:sz w:val="18"/>
        </w:rPr>
        <w:t xml:space="preserve">Bayerische ALKIS-Abrufverordnung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Die Genehmigung nach § 1 Abs. 2 darf den in § 133 Abs. 2 Satz 2 der Grundbuchordnung genannten Personen und Stellen erteilt werden. Sie darf ferner Versorgungsunternehmen im Sinn des § 86a Abs. 1 Satz 1 der Grundbuchverfügung für ihr Versorgungsgebiet sowie Personen oder Stellen erteilt werden, die die Zwangsvollstreckung in das Grundstück, Erbbaurecht oder Gebäudeeigentum betreiben.</w:t>
      </w:r>
    </w:p>
    <w:p>
      <w:r>
        <w:t xml:space="preserve">(2) Die Genehmigung setzt voraus, dass</w:t>
      </w:r>
    </w:p>
    <w:p>
      <w:r>
        <w:t xml:space="preserve">1. der automatisierte Datenabruf die Rechte und Freiheiten der betroffenen Personen angemessen berücksichtigt,</w:t>
      </w:r>
    </w:p>
    <w:p>
      <w:r>
        <w:t xml:space="preserve">2. der automatisierte Datenabruf unter Berücksichtigung der Aufgaben der beteiligten Stellen, insbesondere wegen der Vielzahl der Übermittlungen oder wegen ihrer besonderen Eilbedürftigkeit angemessen ist,</w:t>
      </w:r>
    </w:p>
    <w:p>
      <w:r>
        <w:t xml:space="preserve">3. auf Seiten des Empfängers geeignete technische und organisatorische Maßnahmen getroffen werden, um eine rechtmäßige Verarbeitung sicherzustellen, und</w:t>
      </w:r>
    </w:p>
    <w:p>
      <w:r>
        <w:t xml:space="preserve">4. auf Seiten der Behörde, bei der gemäß Art. 11 Abs. 2 Satz 1 VermKatG das automatisierte Abrufverfahren eingerichtet ist, die technischen Möglichkeiten der Einrichtung und Abwicklung des Verfahrens gegeben sind und eine Störung des Geschäftsbetriebs der Behörde nicht zu erwarten ist.</w:t>
      </w:r>
    </w:p>
    <w:p>
      <w:r>
        <w:rPr>
          <w:color w:val="555555"/>
          <w:sz w:val="17"/>
        </w:rPr>
        <w:t xml:space="preserve">Zitiervorschlag: § 2 BayALKISV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https://recht.nulegal.eu/gesetze/BayALKISV/2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