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BayAGWVG (Bayern) — Aufsichtsbehörde (Zu § 4 Abs. 1 Nr. 4 WVG)</w:t>
      </w:r>
    </w:p>
    <w:p>
      <w:r>
        <w:rPr>
          <w:color w:val="555555"/>
          <w:sz w:val="18"/>
        </w:rPr>
        <w:t xml:space="preserve">Bayerisches Gesetz zur Ausführung des Wasserverbandsgesetzes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Aufsichtsbehörden im Sinn des Wasserverbandsgesetzes und dieses Gesetzes sind die Kreisverwaltungsbehörden.</w:t>
      </w:r>
    </w:p>
    <w:p>
      <w:r>
        <w:rPr>
          <w:color w:val="555555"/>
          <w:sz w:val="17"/>
        </w:rPr>
        <w:t xml:space="preserve">Zitiervorschlag: Art 2 BayAGWVG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https://recht.nulegal.eu/gesetze/BayAGWVG/2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