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3 BayAGPIDV (Bayern) — Inkrafttreten, Außerkrafttreten</w:t>
      </w:r>
    </w:p>
    <w:p>
      <w:r>
        <w:rPr>
          <w:color w:val="555555"/>
          <w:sz w:val="18"/>
        </w:rPr>
        <w:t xml:space="preserve">Gesetz zur Ausführung der Präimplantationsdiagnostikverordnung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Dieses Gesetz tritt am 1. Januar 2015 in Kraft.</w:t>
      </w:r>
    </w:p>
    <w:p>
      <w:r>
        <w:t xml:space="preserve">(2) Art. 1 Abs. 1 des Gesetzes zur Überleitung von Zuständigkeiten in der Gesundheit, im Arbeitsschutz und in der Ernährung vom 2. April 2009 (GVBl S. 46, BayRS 1102-5-S) tritt am 1. Januar 2015 außer Kraft.</w:t>
      </w:r>
    </w:p>
    <w:p>
      <w:r>
        <w:rPr>
          <w:color w:val="555555"/>
          <w:sz w:val="17"/>
        </w:rPr>
        <w:t xml:space="preserve">Zitiervorschlag: Art 3 BayAGPIDV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https://recht.nulegal.eu/gesetze/BayAGPIDV/3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