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 BayAGBAföG (Bayern) — Inkrafttreten</w:t>
      </w:r>
    </w:p>
    <w:p>
      <w:r>
        <w:rPr>
          <w:color w:val="555555"/>
          <w:sz w:val="18"/>
        </w:rPr>
        <w:t xml:space="preserve">Bayerisches Ausführungsgesetz zum Bundesausbildungsförderungsgesetz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ist dringlich. Es tritt mit Wirkung vom 1. Oktober 1971 in Kraft.</w:t>
      </w:r>
    </w:p>
    <w:p>
      <w:r>
        <w:t xml:space="preserve">[Amtl. Anm.:] Betrifft die ursprüngliche Fassung vom 10. Juli 1972 (GVBl. S. 255).</w:t>
      </w:r>
    </w:p>
    <w:p>
      <w:r>
        <w:rPr>
          <w:color w:val="555555"/>
          <w:sz w:val="17"/>
        </w:rPr>
        <w:t xml:space="preserve">Zitiervorschlag: Art 6 BayAGBAföG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https://recht.nulegal.eu/gesetze/BayAGBAf%C3%B6G/6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 BayAGBAföG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