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BayÖPNVG (Bayern) — Aufgabenträger</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Planung, Organisation und Sicherstellung des allgemeinen öffentlichen Personennahverkehrs ist eine freiwillige Aufgabe der Landkreise und kreisfreien Gemeinden im eigenen Wirkungskreis. Sie führen diese Aufgaben in den Grenzen ihrer Leistungsfähigkeit durch. Sie sollen sich für diese Aufgaben Dritter, insbesondere der privaten Planungsbüros und der privaten Verkehrsunternehmen, bedienen.</w:t>
      </w:r>
    </w:p>
    <w:p>
      <w:r>
        <w:t xml:space="preserve">(2) Die Aufgabe nach Abs. 1 Satz 1 umfasst die Sicherstellung einer ausreichenden Verkehrsbedienung für Personen mit Zeitfahrausweisen des Ausbildungsverkehrs im allgemeinen öffentlichen Personennahverkehr. Die Aufgabenträger gewährleisten, dass Zeitfahrausweise des Ausbildungsverkehrs im allgemeinen öffentlichen Personennahverkehr gegenüber Zeitfahrausweisen des regulären Tarifangebots mit räumlich, sachlich und zeitlich vergleichbarer Gültigkeit ermäßigt werden. Satz 2 gilt auch in Bezug auf Zeitfahrausweise des Ausbildungsverkehrs, bei denen Wohn- und Ausbildungsort in Gebieten verschiedener Aufgabenträger oder Verkehrsverbünde liegen. Ausbildungsverkehr ist die Beförderung von Auszubildenden im Sinn des § 1 Abs. 1 der Verordnung über den Ausgleich gemeinwirtschaftlicher Leistungen im Straßenpersonenverkehr.</w:t>
      </w:r>
    </w:p>
    <w:p>
      <w:r>
        <w:t xml:space="preserve">(3) Die Aufgabenträger für den allgemeinen öffentlichen Personennahverkehr sind zugleich zuständige Behörde im Sinn der Verordnung (EG) Nr. 1370/2007 auf dem Gebiet des allgemeinen öffentlichen Personennahverkehrs.</w:t>
      </w:r>
    </w:p>
    <w:p>
      <w:r>
        <w:t xml:space="preserve">(4) Hiervon unberührt bleibt die Zuständigkeitsregelung für die notwendige Beförderung der Schüler auf dem Schulweg nach dem Schulwegkostenfreiheitsgesetz und dem Bayerischen Schulfinanzierungsgesetz.</w:t>
      </w:r>
    </w:p>
    <w:p>
      <w:r>
        <w:rPr>
          <w:color w:val="555555"/>
          <w:sz w:val="17"/>
        </w:rPr>
        <w:t xml:space="preserve">Zitiervorschlag: Art 8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