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BayÖPNVG (Bayern) — Allgemeine Anforderungen</w:t>
      </w:r>
    </w:p>
    <w:p>
      <w:r>
        <w:rPr>
          <w:color w:val="555555"/>
          <w:sz w:val="18"/>
        </w:rPr>
        <w:t xml:space="preserve">Gesetz über den öffentlichen Personennahverkehr in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Der öffentliche Personennahverkehr ist auf bedarfsgerecht geführten Strecken unter Nutzung aller Vorteile integrierter Verkehrsnetze und mit einem am Bedarf orientierten Bedienungsangebot zu organisieren. Den Erfordernissen der jeweiligen Verdichtungsräume und ländlichen Räume soll mit abgestuften Bedienungskonzepten Rechnung getragen werden.</w:t>
      </w:r>
    </w:p>
    <w:p>
      <w:r>
        <w:t xml:space="preserve">(2) Die Vernetzung der Verkehrsmittel und Verkehrsverbindungen ist insbesondere durch integrale Taktfahrpläne zu verbessern.</w:t>
      </w:r>
    </w:p>
    <w:p>
      <w:r>
        <w:t xml:space="preserve">(3) Der öffentliche Personennahverkehr soll mit Fahrzeugen bedient werden, die bei der Beschaffung den Belangen des Umweltschutzes sowie den Anforderungen an Sicherheit, Bequemlichkeit, Verkehrsbeschleunigung und Aufwandssenkung entsprechen. Die Belange Behinderter, älterer Menschen und von Müttern mit Kindern sind bei der Beschaffung von Fahrzeugen und dem Bau oder Ausbau von Verkehrsanlagen zu berücksichtigen. Fahrzeuge sind bei Neubeschaffung und Neuherstellung, bauliche Anlagen bei Neubauten sowie großen Um- oder Erweiterungsbauten im Rahmen der technischen und wirtschaftlichen Möglichkeiten barrierefrei zu gestalten. Bestehende Fahrzeuge und Anlagen sind im Rahmen des technisch und wirtschaftlich Möglichen und der verfügbaren Stellen und Mittel umzurüsten. Bei der personellen und technischen Betriebsgestaltung ist dem Sicherheitsbedürfnis der Fahrgäste angemessen Rechnung zu tragen.</w:t>
      </w:r>
    </w:p>
    <w:p>
      <w:r>
        <w:t xml:space="preserve">(4) Mit dem Ziel einer besseren Nutzung des ÖPNV auf Schiene und Straße ist eine engere Kooperation mit den verschiedenen Formen des Individualverkehrs anzustreben. Dazu ist eine optimale Ausgestaltung der dafür erforderlichen Schnittstellen notwendig.</w:t>
      </w:r>
    </w:p>
    <w:p>
      <w:r>
        <w:t xml:space="preserve">(5) Die Verknüpfung des Schienenpersonennahverkehrs mit dem Schienenpersonenfernverkehr und dem allgemeinen öffentlichen Personennahverkehr in den Knotenbahnhöfen ist neben einer einheitlichen Tarifgestaltung anzustreben. Der Schienenpersonennahverkehr in Bayern soll soweit wie möglich mit dem Verkehr in den angrenzenden Ländern abgestimmt werden.</w:t>
      </w:r>
    </w:p>
    <w:p>
      <w:r>
        <w:rPr>
          <w:color w:val="555555"/>
          <w:sz w:val="17"/>
        </w:rPr>
        <w:t xml:space="preserve">Zitiervorschlag: Art 4 BayÖPNVG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https://recht.nulegal.eu/gesetze/Bay%C3%96PNVG/4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