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10 BayÖPNVG (Bayern) — Überörtliche Zusammenschlüsse</w:t>
      </w:r>
    </w:p>
    <w:p>
      <w:r>
        <w:rPr>
          <w:color w:val="555555"/>
          <w:sz w:val="18"/>
        </w:rPr>
        <w:t xml:space="preserve">Gesetz über den öffentlichen Personennahverkehr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Aufgabenträger für den allgemeinen öffentlichen Personennahverkehr können in privatrechtlicher Form oder nach Maßgabe des Gesetzes über die kommunale Zusammenarbeit zusammenwirken, insbesondere sich zu Arbeitsgemeinschaften, Zweckverbänden oder gemeinsamen Kommunalunternehmen zusammenschließen.</w:t>
      </w:r>
    </w:p>
    <w:p>
      <w:r>
        <w:rPr>
          <w:color w:val="555555"/>
          <w:sz w:val="17"/>
        </w:rPr>
        <w:t xml:space="preserve">Zitiervorschlag: Art 10 BayÖPNVG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https://recht.nulegal.eu/gesetze/Bay%C3%96PNVG/10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10 BayÖPNVG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