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BauwAbdAusbV — Inkrafttreten</w:t>
      </w:r>
    </w:p>
    <w:p>
      <w:r>
        <w:rPr>
          <w:color w:val="555555"/>
          <w:sz w:val="18"/>
        </w:rPr>
        <w:t xml:space="preserve">Verordnung über die Berufsausbildung zum Bauwerksabdichter/zur Bauwerksabdichterin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1997 in Kraft.</w:t>
      </w:r>
    </w:p>
    <w:p>
      <w:r>
        <w:rPr>
          <w:color w:val="555555"/>
          <w:sz w:val="17"/>
        </w:rPr>
        <w:t xml:space="preserve">Zitiervorschlag: § 13 BauwAbdAusbV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https://recht.nulegal.eu/gesetze/BauwAbdAusbV/13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