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BautechKonAusbV — Inhalt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Zwischenprüfung erstreckt sich auf</w:t>
      </w:r>
    </w:p>
    <w:p>
      <w:pPr>
        <w:ind w:left="420"/>
      </w:pPr>
      <w:r>
        <w:t xml:space="preserve">1. die im Ausbildungsrahmenplan für die ersten 18 Monate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9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