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BautechKonAusbV — Inhalt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Abschlussprüfung erstreckt sich auf</w:t>
      </w:r>
    </w:p>
    <w:p>
      <w:pPr>
        <w:ind w:left="420"/>
      </w:pPr>
      <w:r>
        <w:t xml:space="preserve">1. die im Ausbildungsrahmenplan in der Anlage Abschnitt A, D und 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30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