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BautechKonAusbV — Gewichtung der Prüfungsbereiche und Anforderungen für das Bestehen der Abschlussprüfung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„Erstellen von Dokumenten für die Entwurfs-, die Genehmigungs- und die Ausführungsplanung“    mit 50 Prozent,</w:t>
      </w:r>
    </w:p>
    <w:p>
      <w:r>
        <w:rPr>
          <w:rFonts w:ascii="Courier New" w:hAnsi="Courier New"/>
          <w:sz w:val="17"/>
        </w:rPr>
        <w:t xml:space="preserve">„Anwenden des digitalen Informationsmodells“    mit 15 Prozent,</w:t>
      </w:r>
    </w:p>
    <w:p>
      <w:r>
        <w:rPr>
          <w:rFonts w:ascii="Courier New" w:hAnsi="Courier New"/>
          <w:sz w:val="17"/>
        </w:rPr>
        <w:t xml:space="preserve">„Anwenden von Planungs- und Konstruktionsregeln auf Bauwerke und Bauteile“    mit 25 Prozent</w:t>
      </w:r>
    </w:p>
    <w:p>
      <w:pPr>
        <w:ind w:left="420"/>
      </w:pPr>
      <w:r>
        <w:t xml:space="preserve">3. sowie</w:t>
      </w:r>
    </w:p>
    <w:p>
      <w:r>
        <w:rPr>
          <w:rFonts w:ascii="Courier New" w:hAnsi="Courier New"/>
          <w:sz w:val="17"/>
        </w:rPr>
        <w:t xml:space="preserve">„Wirtschafts- und Sozialkunde“    mit 10 Prozent.</w:t>
      </w:r>
    </w:p>
    <w:p>
      <w:pPr>
        <w:ind w:left="420"/>
      </w:pPr>
      <w:r>
        <w:t xml:space="preserve">4. (2) Die Abschlussprüfung ist bestanden, wenn die Prüfungsleistungen – auch unter Berücksichtigung einer mündlichen Ergänzungsprüfung nach § 19 –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in mindestens drei Prüfungsbereichen mit mindestens „ausreichend“ und</w:t>
      </w:r>
    </w:p>
    <w:p>
      <w:pPr>
        <w:ind w:left="420"/>
      </w:pPr>
      <w:r>
        <w:t xml:space="preserve">3. in keinem Prüfungsbereich mit „ungenügend“.</w:t>
      </w:r>
    </w:p>
    <w:p>
      <w:r>
        <w:t xml:space="preserve">Über das Bestehen ist ein Beschluss nach § 42 Absatz 1 Nummer 3 des Berufsbildungsgesetzes zu fassen.</w:t>
      </w:r>
    </w:p>
    <w:p>
      <w:r>
        <w:rPr>
          <w:color w:val="555555"/>
          <w:sz w:val="17"/>
        </w:rPr>
        <w:t xml:space="preserve">Zitiervorschlag: § 18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