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BauWiAusbV 1999 — Ausbildungsdauer</w:t>
      </w:r>
    </w:p>
    <w:p>
      <w:r>
        <w:rPr>
          <w:color w:val="555555"/>
          <w:sz w:val="18"/>
        </w:rPr>
        <w:t xml:space="preserve">Verordnung über die Berufsausbildung in der Bauwirtschaft</w:t>
      </w:r>
    </w:p>
    <w:p>
      <w:r>
        <w:rPr>
          <w:color w:val="555555"/>
          <w:sz w:val="18"/>
        </w:rPr>
        <w:t xml:space="preserve">Historische Fassung: Stand 10.06.2019 bis 01.08.2026. Dies ist nicht die aktuelle Fassung.</w:t>
      </w:r>
    </w:p>
    <w:p>
      <w:r>
        <w:t xml:space="preserve">(1) Die Stufenausbildung in der Bauwirtschaft dauert insgesamt 36 Monate.</w:t>
      </w:r>
    </w:p>
    <w:p>
      <w:r>
        <w:t xml:space="preserve">(2) Die Ausbildung in der ersten Stufe zu den Ausbildungsberufen Hochbaufacharbeiter/Hochbaufacharbeiterin, Ausbaufacharbeiter/Ausbaufacharbeiterin oder Tiefbaufacharbeiter/Tiefbaufacharbeiterin dauert 24 Monate. In den Ausbildungsberufen der darauf aufbauenden zweiten Stufe dauert die Ausbildung weitere 12 Monate.</w:t>
      </w:r>
    </w:p>
    <w:p>
      <w:r>
        <w:t xml:space="preserve">(3) Auszubildende, denen der Besuch eines nach landesrechtlichen Vorschriften eingeführten schulischen Berufsgrundbildungsjahres nach einer Verordnung gemäß § 29 Abs. 1 des Berufsbildungsgesetzes oder gemäß § 27a Abs. 1 der Handwerksordnung als erstes Jahr der Berufsausbildung anzurechnen ist, beginnen die betriebliche Ausbildung im zweiten Ausbildungsjahr.</w:t>
      </w:r>
    </w:p>
    <w:p>
      <w:r>
        <w:rPr>
          <w:color w:val="555555"/>
          <w:sz w:val="17"/>
        </w:rPr>
        <w:t xml:space="preserve">Zitiervorschlag: § 2 BauWiAusbV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https://recht.nulegal.eu/gesetze/BauWiAusbV%201999/2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BauWiAusbV 1999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