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BauVorlV (Bayern) — Bauliche Anlagen</w:t>
      </w:r>
    </w:p>
    <w:p>
      <w:r>
        <w:rPr>
          <w:color w:val="555555"/>
          <w:sz w:val="18"/>
        </w:rPr>
        <w:t xml:space="preserve">Bauvorlagenverordnung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Vorzulegen sind:</w:t>
      </w:r>
    </w:p>
    <w:p>
      <w:r>
        <w:t xml:space="preserve">1. ein aktueller Auszug aus dem Katasterwerk und, soweit es sich nicht um Änderungen baulicher Anlagen handelt, bei denen Außenwände und Dächer sowie die Nutzung nicht verändert werden, der Lageplan (§ 7),</w:t>
      </w:r>
    </w:p>
    <w:p>
      <w:r>
        <w:t xml:space="preserve">2. die Bauzeichnungen (§ 8),</w:t>
      </w:r>
    </w:p>
    <w:p>
      <w:r>
        <w:t xml:space="preserve">3. die Baubeschreibung (§ 9),</w:t>
      </w:r>
    </w:p>
    <w:p>
      <w:r>
        <w:t xml:space="preserve">4. bei Sonderbauten der Nachweis der Standsicherheit (§ 10), soweit er bauaufsichtlich geprüft wird, andernfalls die Erklärung des Tragwerksplaners nach Maßgabe des Kriterienkatalogs der Anlage 2 ,</w:t>
      </w:r>
    </w:p>
    <w:p>
      <w:r>
        <w:t xml:space="preserve">5. der Nachweis des Brandschutzes (§ 11), soweit er bauaufsichtlich geprüft wird und nicht bereits in den übrigen Bauvorlagen enthalten ist,</w:t>
      </w:r>
    </w:p>
    <w:p>
      <w:r>
        <w:t xml:space="preserve">6. die erforderlichen Angaben über die gesicherte Erschließung hinsichtlich der Versorgung mit Wasser und Energie sowie der Entsorgung von Abwasser und der verkehrsmäßigen Erschließung, soweit das Bauvorhaben nicht an eine öffentliche Wasser- oder Energieversorgung oder eine öffentliche Abwasserentsorgungsanlage angeschlossen werden kann oder nicht in ausreichender Breite an einer öffentlichen Verkehrsfläche liegt,</w:t>
      </w:r>
    </w:p>
    <w:p>
      <w:r>
        <w:t xml:space="preserve">7. bei Bauvorhaben im Geltungsbereich eines Bebauungsplans, der Festsetzungen darüber enthält, eine Berechnung des zulässigen, des vorhandenen und des geplanten Maßes der baulichen Nutzung,</w:t>
      </w:r>
    </w:p>
    <w:p>
      <w:r>
        <w:t xml:space="preserve">8. soweit erforderlich, die Erklärung der Übernahme einer Abstandsfläche nach Art. 6 Abs. 2 Satz 3 Halbsatz 1 BayBO,</w:t>
      </w:r>
    </w:p>
    <w:p>
      <w:r>
        <w:t xml:space="preserve">9. erforderliche Abweichungsanträge (Art. 63 BayBO).</w:t>
      </w:r>
    </w:p>
    <w:p>
      <w:r>
        <w:rPr>
          <w:color w:val="555555"/>
          <w:sz w:val="17"/>
        </w:rPr>
        <w:t xml:space="preserve">Zitiervorschlag: § 3 BauVorlV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https://recht.nulegal.eu/gesetze/BauVorlV/3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BauVorlV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