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BauSparkV 2015 — Darlehen an Beteiligungsunternehmen</w:t>
      </w:r>
    </w:p>
    <w:p>
      <w:r>
        <w:rPr>
          <w:color w:val="555555"/>
          <w:sz w:val="18"/>
        </w:rPr>
        <w:t xml:space="preserve">Bausparkassen-Verordnung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Darlehen nach § 4 Absatz 1 Nummer 7 des Gesetzes über Bausparkassen dürfen einer Bausparkasse insgesamt in Höhe von bis zu 60 Prozent ihrer Eigenmittel nach Artikel 72 der Verordnung (EU) Nr. 575/2013 des Europäischen Parlaments und des Rates vom 26. Juni 2013 über Aufsichtsanforderungen an Kreditinstitute und Wertpapierfirmen und zur Änderung der Verordnung (EU) Nr. 648/2012 (ABl. L 176 vom 27.6.2013, S. 1, L 208 vom 2.8.2013, S. 68, L 321 vom 30.11.2013, S. 6, L 193 vom 21.7.2015, S. 166), die durch die Delegierte Verordnung (EU) 2015/62 (ABl. L 11 vom 17.1.2015, S. 37) geändert worden ist, gewährt werden.</w:t>
      </w:r>
    </w:p>
    <w:p>
      <w:r>
        <w:t xml:space="preserve">(2) Einem einzelnen Unternehmen, an dem die Bausparkasse beteiligt ist, dürfen Darlehen nach Absatz 1 insgesamt in Höhe von bis zu 20 Prozent ihrer Eigenmittel nach Artikel 72 der Verordnung (EU) Nr. 575/2013 gewährt werden.</w:t>
      </w:r>
    </w:p>
    <w:p>
      <w:r>
        <w:rPr>
          <w:color w:val="555555"/>
          <w:sz w:val="17"/>
        </w:rPr>
        <w:t xml:space="preserve">Zitiervorschlag: § 11 BauSparkV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https://recht.nulegal.eu/gesetze/BauSparkV%202015/11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