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BauSparkG — (Änderung und Aufhebung von Rechtsvorschriften)</w:t>
      </w:r>
    </w:p>
    <w:p>
      <w:r>
        <w:rPr>
          <w:color w:val="555555"/>
          <w:sz w:val="18"/>
        </w:rPr>
        <w:t xml:space="preserve">Gesetz über Bausparkassen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BauSparkG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