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BauPGPÜZAnerkV — Allgemeine Grundsätze und Voraussetzungen für die Anerkennung</w:t>
      </w:r>
    </w:p>
    <w:p>
      <w:r>
        <w:rPr>
          <w:color w:val="555555"/>
          <w:sz w:val="18"/>
        </w:rPr>
        <w:t xml:space="preserve">BauPG-PÜZ-Anerkennungsverordnung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PÜZ-Stelle muß unparteilich, insbesondere hinsichtlich ihres technischen und bewertenden Urteils frei von wirtschaftlichen Einflüssen einzelner Hersteller sein. Entsprechendes gilt für den Leiter, seinen Stellvertreter und die leitenden Beschäftigten der PÜZ-Stelle. Die persönliche Zuverlässigkeit des Leiters der PÜZ-Stelle und seines Stellvertreters muß gegeben sein.</w:t>
      </w:r>
    </w:p>
    <w:p>
      <w:r>
        <w:t xml:space="preserve">(2) Die PÜZ-Stelle muß in der Lage sein, alle mit der anzuerkennenden Tätigkeit regelmäßig anfallenden Aufgaben mit eigenem Personal, eigenen Einrichtungen und Geräten durchzuführen. Unteraufträge sind nur an gleichfalls dafür anerkannte PÜZ-Stellen oder an solche PÜZ-Stellen zulässig, die Gegenstand der Anerkennung waren.</w:t>
      </w:r>
    </w:p>
    <w:p>
      <w:r>
        <w:rPr>
          <w:color w:val="555555"/>
          <w:sz w:val="17"/>
        </w:rPr>
        <w:t xml:space="preserve">Zitiervorschlag: § 3 BauPGPÜZAnerkV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https://recht.nulegal.eu/gesetze/BauPGP%C3%9CZAnerkV/3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