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BauPG 2013 — Notifizierende Behörde nach der Verordnung (EU) Nr. 305/2011</w:t>
      </w:r>
    </w:p>
    <w:p>
      <w:r>
        <w:rPr>
          <w:color w:val="555555"/>
          <w:sz w:val="18"/>
        </w:rPr>
        <w:t xml:space="preserve">Bauproduktengesetz</w:t>
      </w:r>
    </w:p>
    <w:p>
      <w:r>
        <w:rPr>
          <w:color w:val="555555"/>
          <w:sz w:val="18"/>
        </w:rPr>
        <w:t xml:space="preserve">Stand: 15.01.2026 (konsolidierte Textfassung, kein amtliches Inkrafttretensdatum)</w:t>
      </w:r>
    </w:p>
    <w:p>
      <w:r>
        <w:t xml:space="preserve">(1) Das Deutsche Institut für Bautechnik ist notifizierende Behörde im Sinne von Artikel 40 Absatz 1 der Verordnung (EU) Nr. 305/2011. Es nimmt die Notifizierungen nach Artikel 39 der Verordnung (EU) Nr. 305/2011 vor.</w:t>
      </w:r>
    </w:p>
    <w:p>
      <w:r>
        <w:t xml:space="preserve">(2) Begutachtung und Überwachung nach Artikel 40 Absatz 1 und 2 der Verordnung (EU) Nr. 305/2011 erfolgen durch die Deutsche Akkreditierungsstelle GmbH als Nationale Akkreditierungsstelle im Sinne des Artikels 2 Nummer 11 der Verordnung (EG) Nr. 765/2008.</w:t>
      </w:r>
    </w:p>
    <w:p>
      <w:r>
        <w:t xml:space="preserve">(3) Das Bundesministerium für Wohnen, Stadtentwicklung und Bauwesen unterrichtet die Europäische Kommission nach Artikel 42 Satz 1 der Verordnung (EU) Nr. 305/2011.</w:t>
      </w:r>
    </w:p>
    <w:p>
      <w:r>
        <w:rPr>
          <w:color w:val="555555"/>
          <w:sz w:val="17"/>
        </w:rPr>
        <w:t xml:space="preserve">Zitiervorschlag: § 1 BauPG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https://recht.nulegal.eu/gesetze/BauPG%202013/1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