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BauPAV (Bayern) — Nachweise</w:t>
      </w:r>
    </w:p>
    <w:p>
      <w:r>
        <w:rPr>
          <w:color w:val="555555"/>
          <w:sz w:val="18"/>
        </w:rPr>
        <w:t xml:space="preserve">Bauprodukte- und Bauartenverordnung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Hersteller und Anwender haben vor der erstmaligen Durchführung der Arbeiten nach § 8 Abs. 1 und danach für Tätigkeiten nach</w:t>
      </w:r>
    </w:p>
    <w:p>
      <w:r>
        <w:t xml:space="preserve">1. Nrn. 1 bis 3, 5, 6 und 7 in Abständen von höchstens drei Jahren und</w:t>
      </w:r>
    </w:p>
    <w:p>
      <w:r>
        <w:t xml:space="preserve">2. Nr. 4 in Abständen von höchstens fünf Jahren</w:t>
      </w:r>
    </w:p>
    <w:p>
      <w:r>
        <w:t xml:space="preserve">gegenüber einer nach § 1 Abs. 1 Nr. 6 anerkannten Prüfstelle nachzuweisen, dass sie über die vorgeschriebenen Fachkräfte und Vorrichtungen verfügen.</w:t>
      </w:r>
    </w:p>
    <w:p>
      <w:r>
        <w:rPr>
          <w:color w:val="555555"/>
          <w:sz w:val="17"/>
        </w:rPr>
        <w:t xml:space="preserve">Zitiervorschlag: § 9 BauPAV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https://recht.nulegal.eu/gesetze/BauPAV/9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