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BauPAV (Bayern) — Anwendungsbereich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</w:t>
      </w:r>
    </w:p>
    <w:p>
      <w:r>
        <w:t xml:space="preserve">1. die Ausführung von Schweißarbeiten zur Herstellung tragender Stahlbauteile auf der Baustelle,</w:t>
      </w:r>
    </w:p>
    <w:p>
      <w:r>
        <w:t xml:space="preserve">2. die Ausführung von Schweißarbeiten zur Herstellung tragender Aluminiumbauteile auf der Baustelle,</w:t>
      </w:r>
    </w:p>
    <w:p>
      <w:r>
        <w:t xml:space="preserve">3. die Ausführung von Schweißarbeiten zur Herstellung von Betonstahlbewehrungen,</w:t>
      </w:r>
    </w:p>
    <w:p>
      <w:r>
        <w:t xml:space="preserve">4. die Ausführung von Leimarbeiten zur Herstellung tragender Holzbauteile und von Brettschichtholz,</w:t>
      </w:r>
    </w:p>
    <w:p>
      <w:r>
        <w:t xml:space="preserve">5. die Herstellung und den Einbau von Beton mit höherer Festigkeit und anderen besonderen Eigenschaften (Beton der Überwachungsklasse 2 oder 3) auf Baustellen, die Herstellung von vorgefertigten tragenden Bauteilen aus Beton der Überwachungsklasse 2 oder 3 sowie die Herstellung von Transportbeton,</w:t>
      </w:r>
    </w:p>
    <w:p>
      <w:r>
        <w:t xml:space="preserve">6. die Instandsetzung von tragenden Betonbauteilen, deren Standsicherheit gefährdet ist,</w:t>
      </w:r>
    </w:p>
    <w:p>
      <w:r>
        <w:t xml:space="preserve">7. die Ausführung von nachträglichen Bewehrungsanschlüssen mit eingemörtelten Bewehrungsstäben</w:t>
      </w:r>
    </w:p>
    <w:p>
      <w:r>
        <w:t xml:space="preserve">müssen der Hersteller und der Anwender über Fachkräfte mit besonderer Sachkunde und Erfahrung sowie über besondere Vorrichtungen verfügen.</w:t>
      </w:r>
    </w:p>
    <w:p>
      <w:r>
        <w:t xml:space="preserve">(2) Die erforderliche Ausbildung und berufliche Erfahrung der Fachkräfte sowie die erforderlichen Vorrichtungen bestimmen sich nach den Technischen Baubestimmungen gemäß Art. 81a BayBO in den Fällen des Abs. 1</w:t>
      </w:r>
    </w:p>
    <w:p>
      <w:r>
        <w:t xml:space="preserve">1. Nr. 1 nach lfd. Nr. A 1.2.4.1,</w:t>
      </w:r>
    </w:p>
    <w:p>
      <w:r>
        <w:t xml:space="preserve">2. Nr. 2 nach lfd. Nr. A 1.2.4.3,</w:t>
      </w:r>
    </w:p>
    <w:p>
      <w:r>
        <w:t xml:space="preserve">3. Nr. 3 nach lfd. Nr. A 1.2.3.4,</w:t>
      </w:r>
    </w:p>
    <w:p>
      <w:r>
        <w:t xml:space="preserve">4. Nr. 4 nach lfd. Nr. A 1.2.5.1,</w:t>
      </w:r>
    </w:p>
    <w:p>
      <w:r>
        <w:t xml:space="preserve">5. Nr. 5 nach lfd. Nr. A 1.2.3.1,</w:t>
      </w:r>
    </w:p>
    <w:p>
      <w:r>
        <w:t xml:space="preserve">6. Nr. 6 nach lfd. Nr. A 1.2.3.2,</w:t>
      </w:r>
    </w:p>
    <w:p>
      <w:r>
        <w:t xml:space="preserve">7. Nr. 7 nach lfd. Nr. A 1.2.3.7.</w:t>
      </w:r>
    </w:p>
    <w:p>
      <w:r>
        <w:rPr>
          <w:color w:val="555555"/>
          <w:sz w:val="17"/>
        </w:rPr>
        <w:t xml:space="preserve">Zitiervorschlag: § 8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