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6 BauPAV (Bayern) — Erlöschen und Widerruf</w:t>
      </w:r>
    </w:p>
    <w:p>
      <w:r>
        <w:rPr>
          <w:color w:val="555555"/>
          <w:sz w:val="18"/>
        </w:rPr>
        <w:t xml:space="preserve">Bauprodukte- und Bauartenverordnung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(1) Die Anerkennung erlischt</w:t>
      </w:r>
    </w:p>
    <w:p>
      <w:r>
        <w:t xml:space="preserve">1. durch schriftlichen Verzicht gegenüber der Anerkennungsbehörde,</w:t>
      </w:r>
    </w:p>
    <w:p>
      <w:r>
        <w:t xml:space="preserve">2. durch Fristablauf oder</w:t>
      </w:r>
    </w:p>
    <w:p>
      <w:r>
        <w:t xml:space="preserve">3. wenn der Leiter das 70. Lebensjahr vollendet hat.</w:t>
      </w:r>
    </w:p>
    <w:p>
      <w:r>
        <w:t xml:space="preserve">(2) Die Anerkennung ist zu widerrufen, wenn</w:t>
      </w:r>
    </w:p>
    <w:p>
      <w:r>
        <w:t xml:space="preserve">1. nachträglich Gründe eintreten, die eine Versagung der Anerkennung gerechtfertigt hätten,</w:t>
      </w:r>
    </w:p>
    <w:p>
      <w:r>
        <w:t xml:space="preserve">2. der Leiter infolge geistiger oder körperlicher Gebrechen nicht mehr in der Lage ist, seine Tätigkeit ordnungsgemäß auszuüben oder</w:t>
      </w:r>
    </w:p>
    <w:p>
      <w:r>
        <w:t xml:space="preserve">3. die Prüf-, Überwachungs- oder Zertifizierungsstelle gegen die ihr obliegenden Pflichten wiederholt oder mindestens grob fahrlässig verstoßen hat.</w:t>
      </w:r>
    </w:p>
    <w:p>
      <w:r>
        <w:t xml:space="preserve">Liegen bei einer natürlichen oder juristischen Person die Widerrufsgründe nach Satz 1 hinsichtlich des Leiters vor, kann von einem Widerruf der Anerkennung abgesehen werden, wenn innerhalb von sechs Monaten nach Eintreten der Widerrufsgründe ein Wechsel des Leiters stattgefunden hat.</w:t>
      </w:r>
    </w:p>
    <w:p>
      <w:r>
        <w:t xml:space="preserve">(3) Die Anerkennung kann widerrufen werden, wenn die Prüf-, Überwachungs- oder Zertifizierungsstelle</w:t>
      </w:r>
    </w:p>
    <w:p>
      <w:r>
        <w:t xml:space="preserve">1. ihre Tätigkeit zwei Jahre nicht ausgeübt hat,</w:t>
      </w:r>
    </w:p>
    <w:p>
      <w:r>
        <w:t xml:space="preserve">2. nicht regelmäßig an einem Erfahrungsaustausch gemäß § 4 Nr. 5 teilnimmt oder</w:t>
      </w:r>
    </w:p>
    <w:p>
      <w:r>
        <w:t xml:space="preserve">3. sich nicht an der Vergleichsuntersuchung gemäß § 5 Abs. 1 Satz 2 beteiligt.</w:t>
      </w:r>
    </w:p>
    <w:p>
      <w:r>
        <w:rPr>
          <w:color w:val="555555"/>
          <w:sz w:val="17"/>
        </w:rPr>
        <w:t xml:space="preserve">Zitiervorschlag: § 6 BauPAV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https://recht.nulegal.eu/gesetze/BauPAV/6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