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BauPÜAnO — Inkrafttreten</w:t>
      </w:r>
    </w:p>
    <w:p>
      <w:r>
        <w:rPr>
          <w:color w:val="555555"/>
          <w:sz w:val="18"/>
        </w:rPr>
        <w:t xml:space="preserve">Anordnung über Bauvorlagen, Bautechnische Prüfungen und Überwachung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mit ihrer Veröffentlichung in Kraft.</w:t>
      </w:r>
    </w:p>
    <w:p>
      <w:r>
        <w:rPr>
          <w:color w:val="555555"/>
          <w:sz w:val="17"/>
        </w:rPr>
        <w:t xml:space="preserve">Zitiervorschlag: § 25 BauPÜAnO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https://recht.nulegal.eu/gesetze/BauP%C3%9CAnO/25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BauPÜAnO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