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BauNVO — Gewerbegebiete</w:t>
      </w:r>
    </w:p>
    <w:p>
      <w:r>
        <w:rPr>
          <w:color w:val="555555"/>
          <w:sz w:val="18"/>
        </w:rPr>
        <w:t xml:space="preserve">Baunutzungsverordnung</w:t>
      </w:r>
    </w:p>
    <w:p>
      <w:r>
        <w:rPr>
          <w:color w:val="555555"/>
          <w:sz w:val="18"/>
        </w:rPr>
        <w:t xml:space="preserve">Stand: 07.07.2023 (konsolidierte Textfassung, kein amtliches Inkrafttretensdatum)</w:t>
      </w:r>
    </w:p>
    <w:p>
      <w:r>
        <w:t xml:space="preserve">(1) Gewerbegebiete dienen vorwiegend der Unterbringung von nicht erheblich belästigenden Gewerbebetrieben.</w:t>
      </w:r>
    </w:p>
    <w:p>
      <w:r>
        <w:t xml:space="preserve">(2) Zulässig sind</w:t>
      </w:r>
    </w:p>
    <w:p>
      <w:pPr>
        <w:ind w:left="420"/>
      </w:pPr>
      <w:r>
        <w:t xml:space="preserve">1. Gewerbebetriebe aller Art einschließlich Anlagen zur Erzeugung von Strom oder Wärme aus solarer Strahlungsenergie oder Windenergie, Lagerhäuser, Lagerplätze und öffentliche Betriebe,</w:t>
      </w:r>
    </w:p>
    <w:p>
      <w:pPr>
        <w:ind w:left="420"/>
      </w:pPr>
      <w:r>
        <w:t xml:space="preserve">2. Geschäfts- , Büro- und Verwaltungsgebäude,</w:t>
      </w:r>
    </w:p>
    <w:p>
      <w:pPr>
        <w:ind w:left="420"/>
      </w:pPr>
      <w:r>
        <w:t xml:space="preserve">3. Tankstellen,</w:t>
      </w:r>
    </w:p>
    <w:p>
      <w:pPr>
        <w:ind w:left="420"/>
      </w:pPr>
      <w:r>
        <w:t xml:space="preserve">4. Anlagen für sportliche Zwecke.</w:t>
      </w:r>
    </w:p>
    <w:p>
      <w:r>
        <w:t xml:space="preserve">(3) Ausnahmsweise können zugelassen werden</w:t>
      </w:r>
    </w:p>
    <w:p>
      <w:pPr>
        <w:ind w:left="420"/>
      </w:pPr>
      <w:r>
        <w:t xml:space="preserve">1. Wohnungen für Aufsichts- und Bereitschaftspersonen sowie für Betriebsinhaber und Betriebsleiter, die dem Gewerbebetrieb zugeordnet und ihm gegenüber in Grundfläche und Baumasse untergeordnet sind,</w:t>
      </w:r>
    </w:p>
    <w:p>
      <w:pPr>
        <w:ind w:left="420"/>
      </w:pPr>
      <w:r>
        <w:t xml:space="preserve">2. Anlagen für kirchliche, kulturelle, soziale und gesundheitliche Zwecke,</w:t>
      </w:r>
    </w:p>
    <w:p>
      <w:pPr>
        <w:ind w:left="420"/>
      </w:pPr>
      <w:r>
        <w:t xml:space="preserve">3. Vergnügungsstätten.</w:t>
      </w:r>
    </w:p>
    <w:p>
      <w:r>
        <w:rPr>
          <w:color w:val="555555"/>
          <w:sz w:val="17"/>
        </w:rPr>
        <w:t xml:space="preserve">Zitiervorschlag: § 8 BauNVO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https://recht.nulegal.eu/gesetze/BauNVO/8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