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BauNVO — Kerngebiete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Kerngebiete dienen vorwiegend der Unterbringung von Handelsbetrieben sowie der zentralen Einrichtungen der Wirtschaft, der Verwaltung und der Kultur.</w:t>
      </w:r>
    </w:p>
    <w:p>
      <w:r>
        <w:t xml:space="preserve">(2) Zulässig sind</w:t>
      </w:r>
    </w:p>
    <w:p>
      <w:pPr>
        <w:ind w:left="420"/>
      </w:pPr>
      <w:r>
        <w:t xml:space="preserve">1. Geschäfts- , Büro- und Verwaltungsgebäude,</w:t>
      </w:r>
    </w:p>
    <w:p>
      <w:pPr>
        <w:ind w:left="420"/>
      </w:pPr>
      <w:r>
        <w:t xml:space="preserve">2. Einzelhandelsbetriebe, Schank- und Speisewirtschaften, Betriebe des Beherbergungsgewerbes und Vergnügungsstätten,</w:t>
      </w:r>
    </w:p>
    <w:p>
      <w:pPr>
        <w:ind w:left="420"/>
      </w:pPr>
      <w:r>
        <w:t xml:space="preserve">3. sonstige nicht wesentlich störende Gewerbebetriebe,</w:t>
      </w:r>
    </w:p>
    <w:p>
      <w:pPr>
        <w:ind w:left="420"/>
      </w:pPr>
      <w:r>
        <w:t xml:space="preserve">4. Anlagen für kirchliche, kulturelle, soziale, gesundheitliche und sportliche Zwecke,</w:t>
      </w:r>
    </w:p>
    <w:p>
      <w:pPr>
        <w:ind w:left="420"/>
      </w:pPr>
      <w:r>
        <w:t xml:space="preserve">5. Tankstellen im Zusammenhang mit Parkhäusern und Großgaragen,</w:t>
      </w:r>
    </w:p>
    <w:p>
      <w:pPr>
        <w:ind w:left="420"/>
      </w:pPr>
      <w:r>
        <w:t xml:space="preserve">6. Wohnungen für Aufsichts- und Bereitschaftspersonen sowie für Betriebsinhaber und Betriebsleiter,</w:t>
      </w:r>
    </w:p>
    <w:p>
      <w:pPr>
        <w:ind w:left="420"/>
      </w:pPr>
      <w:r>
        <w:t xml:space="preserve">7. sonstige Wohnungen nach Maßgabe von Festsetzungen des Bebauungsplans.</w:t>
      </w:r>
    </w:p>
    <w:p>
      <w:r>
        <w:t xml:space="preserve">(3) Ausnahmsweise können zugelassen werden</w:t>
      </w:r>
    </w:p>
    <w:p>
      <w:pPr>
        <w:ind w:left="420"/>
      </w:pPr>
      <w:r>
        <w:t xml:space="preserve">1. Tankstellen, die nicht unter Absatz 2 Nummer 5 fallen,</w:t>
      </w:r>
    </w:p>
    <w:p>
      <w:pPr>
        <w:ind w:left="420"/>
      </w:pPr>
      <w:r>
        <w:t xml:space="preserve">2. Wohnungen, die nicht unter Absatz 2 Nummer 6 und 7 fallen.</w:t>
      </w:r>
    </w:p>
    <w:p>
      <w:r>
        <w:t xml:space="preserve">(4) Für Teile eines Kerngebiets kann, wenn besondere städtebauliche Gründe dies rechtfertigen (§ 9 Absatz 3 des Baugesetzbuchs), festgesetzt werden, dass</w:t>
      </w:r>
    </w:p>
    <w:p>
      <w:pPr>
        <w:ind w:left="420"/>
      </w:pPr>
      <w:r>
        <w:t xml:space="preserve">1. oberhalb eines im Bebauungsplan bestimmten Geschosses nur Wohnungen zulässig sind oder</w:t>
      </w:r>
    </w:p>
    <w:p>
      <w:pPr>
        <w:ind w:left="420"/>
      </w:pPr>
      <w:r>
        <w:t xml:space="preserve">2. in Gebäuden ein im Bebauungsplan bestimmter Anteil der zulässigen Geschossfläche oder eine bestimmte Größe der Geschossfläche für Wohnungen zu verwenden ist.</w:t>
      </w:r>
    </w:p>
    <w:p>
      <w:r>
        <w:t xml:space="preserve">Dies gilt auch, wenn durch solche Festsetzungen dieser Teil des Kerngebiets nicht vorwiegend der Unterbringung von Handelsbetrieben sowie der zentralen Einrichtungen der Wirtschaft, der Verwaltung und der Kultur dient.</w:t>
      </w:r>
    </w:p>
    <w:p>
      <w:r>
        <w:rPr>
          <w:color w:val="555555"/>
          <w:sz w:val="17"/>
        </w:rPr>
        <w:t xml:space="preserve">Zitiervorschlag: § 7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