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BauNVO — Mischgebiete</w:t>
      </w:r>
    </w:p>
    <w:p>
      <w:r>
        <w:rPr>
          <w:color w:val="555555"/>
          <w:sz w:val="18"/>
        </w:rPr>
        <w:t xml:space="preserve">Baunutzungsverordnung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Mischgebiete dienen dem Wohnen und der Unterbringung von Gewerbebetrieben, die das Wohnen nicht wesentlich stören.</w:t>
      </w:r>
    </w:p>
    <w:p>
      <w:r>
        <w:t xml:space="preserve">(2) Zulässig sind</w:t>
      </w:r>
    </w:p>
    <w:p>
      <w:pPr>
        <w:ind w:left="420"/>
      </w:pPr>
      <w:r>
        <w:t xml:space="preserve">1. Wohngebäude,</w:t>
      </w:r>
    </w:p>
    <w:p>
      <w:pPr>
        <w:ind w:left="420"/>
      </w:pPr>
      <w:r>
        <w:t xml:space="preserve">2. Geschäfts- und Bürogebäude,</w:t>
      </w:r>
    </w:p>
    <w:p>
      <w:pPr>
        <w:ind w:left="420"/>
      </w:pPr>
      <w:r>
        <w:t xml:space="preserve">3. Einzelhandelsbetriebe, Schank- und Speisewirtschaften sowie Betriebe des Beherbergungsgewerbes,</w:t>
      </w:r>
    </w:p>
    <w:p>
      <w:pPr>
        <w:ind w:left="420"/>
      </w:pPr>
      <w:r>
        <w:t xml:space="preserve">4. sonstige Gewerbebetriebe,</w:t>
      </w:r>
    </w:p>
    <w:p>
      <w:pPr>
        <w:ind w:left="420"/>
      </w:pPr>
      <w:r>
        <w:t xml:space="preserve">5. Anlagen für Verwaltungen sowie für kirchliche, kulturelle, soziale, gesundheitliche und sportliche Zwecke,</w:t>
      </w:r>
    </w:p>
    <w:p>
      <w:pPr>
        <w:ind w:left="420"/>
      </w:pPr>
      <w:r>
        <w:t xml:space="preserve">6. Gartenbaubetriebe,</w:t>
      </w:r>
    </w:p>
    <w:p>
      <w:pPr>
        <w:ind w:left="420"/>
      </w:pPr>
      <w:r>
        <w:t xml:space="preserve">7. Tankstellen,</w:t>
      </w:r>
    </w:p>
    <w:p>
      <w:pPr>
        <w:ind w:left="420"/>
      </w:pPr>
      <w:r>
        <w:t xml:space="preserve">8. Vergnügungsstätten im Sinne des § 4a Absatz 3 Nummer 2 in den Teilen des Gebiets, die überwiegend durch gewerbliche Nutzungen geprägt sind.</w:t>
      </w:r>
    </w:p>
    <w:p>
      <w:r>
        <w:t xml:space="preserve">(3) Ausnahmsweise können Vergnügungsstätten im Sinne des § 4a Absatz 3 Nummer 2 außerhalb der in Absatz 2 Nummer 8 bezeichneten Teile des Gebiets zugelassen werden.</w:t>
      </w:r>
    </w:p>
    <w:p>
      <w:r>
        <w:rPr>
          <w:color w:val="555555"/>
          <w:sz w:val="17"/>
        </w:rPr>
        <w:t xml:space="preserve">Zitiervorschlag: § 6 BauNVO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https://recht.nulegal.eu/gesetze/BauNVO/6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