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BauNVO — Dörfliche Wohngebiete</w:t>
      </w:r>
    </w:p>
    <w:p>
      <w:r>
        <w:rPr>
          <w:color w:val="555555"/>
          <w:sz w:val="18"/>
        </w:rPr>
        <w:t xml:space="preserve">Baunutzungsverordnung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(1) Dörfliche Wohngebiete dienen dem Wohnen sowie der Unterbringung von land- und forstwirtschaftlichen Nebenerwerbsstellen und nicht wesentlich störenden Gewerbebetrieben. Die Nutzungsmischung muss nicht gleichgewichtig sein.</w:t>
      </w:r>
    </w:p>
    <w:p>
      <w:r>
        <w:t xml:space="preserve">(2) Zulässig sind</w:t>
      </w:r>
    </w:p>
    <w:p>
      <w:pPr>
        <w:ind w:left="420"/>
      </w:pPr>
      <w:r>
        <w:t xml:space="preserve">1. Wohngebäude,</w:t>
      </w:r>
    </w:p>
    <w:p>
      <w:pPr>
        <w:ind w:left="420"/>
      </w:pPr>
      <w:r>
        <w:t xml:space="preserve">2. Wirtschaftsstellen land- und forstwirtschaftlicher Nebenerwerbsbetriebe und die dazugehörigen Wohnungen und Wohngebäude,</w:t>
      </w:r>
    </w:p>
    <w:p>
      <w:pPr>
        <w:ind w:left="420"/>
      </w:pPr>
      <w:r>
        <w:t xml:space="preserve">3. Kleinsiedlungen einschließlich Wohngebäude mit entsprechenden Nutzgärten,</w:t>
      </w:r>
    </w:p>
    <w:p>
      <w:pPr>
        <w:ind w:left="420"/>
      </w:pPr>
      <w:r>
        <w:t xml:space="preserve">4. nicht gewerbliche Einrichtungen und Anlagen für die Tierhaltung,</w:t>
      </w:r>
    </w:p>
    <w:p>
      <w:pPr>
        <w:ind w:left="420"/>
      </w:pPr>
      <w:r>
        <w:t xml:space="preserve">5. die der Versorgung des Gebiets dienenden Läden sowie Schank- und Speisewirtschaften,</w:t>
      </w:r>
    </w:p>
    <w:p>
      <w:pPr>
        <w:ind w:left="420"/>
      </w:pPr>
      <w:r>
        <w:t xml:space="preserve">6. Betriebe des Beherbergungsgewerbes,</w:t>
      </w:r>
    </w:p>
    <w:p>
      <w:pPr>
        <w:ind w:left="420"/>
      </w:pPr>
      <w:r>
        <w:t xml:space="preserve">7. sonstige Gewerbebetriebe,</w:t>
      </w:r>
    </w:p>
    <w:p>
      <w:pPr>
        <w:ind w:left="420"/>
      </w:pPr>
      <w:r>
        <w:t xml:space="preserve">8. Anlagen für örtliche Verwaltungen sowie für kirchliche, kulturelle, soziale, gesundheitliche und sportliche Zwecke.</w:t>
      </w:r>
    </w:p>
    <w:p>
      <w:r>
        <w:t xml:space="preserve">(3) Ausnahmsweise können zugelassen werden</w:t>
      </w:r>
    </w:p>
    <w:p>
      <w:pPr>
        <w:ind w:left="420"/>
      </w:pPr>
      <w:r>
        <w:t xml:space="preserve">1. Wirtschaftsstellen land- und forstwirtschaftlicher Betriebe und die dazugehörigen Wohnungen und Wohngebäude,</w:t>
      </w:r>
    </w:p>
    <w:p>
      <w:pPr>
        <w:ind w:left="420"/>
      </w:pPr>
      <w:r>
        <w:t xml:space="preserve">2. Gartenbaubetriebe,</w:t>
      </w:r>
    </w:p>
    <w:p>
      <w:pPr>
        <w:ind w:left="420"/>
      </w:pPr>
      <w:r>
        <w:t xml:space="preserve">3. Tankstellen.</w:t>
      </w:r>
    </w:p>
    <w:p>
      <w:r>
        <w:rPr>
          <w:color w:val="555555"/>
          <w:sz w:val="17"/>
        </w:rPr>
        <w:t xml:space="preserve">Zitiervorschlag: § 5a BauNVO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https://recht.nulegal.eu/gesetze/BauNVO/5a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