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BauNVO — Bauweise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Bebauungsplan kann die Bauweise als offene oder geschlossene Bauweise festgesetzt werden.</w:t>
      </w:r>
    </w:p>
    <w:p>
      <w:r>
        <w:t xml:space="preserve">(2) In der offenen Bauweise werden die Gebäude mit seitlichem Grenzabstand als Einzelhäuser, Doppelhäuser oder Hausgruppen errichtet. Die Länge der in Satz 1 bezeichneten Hausformen darf höchstens 50 m betragen. Im Bebauungsplan können Flächen festgesetzt werden, auf denen nur Einzelhäuser, nur Doppelhäuser, nur Hausgruppen oder nur zwei dieser Hausformen zulässig sind.</w:t>
      </w:r>
    </w:p>
    <w:p>
      <w:r>
        <w:t xml:space="preserve">(3) In der geschlossenen Bauweise werden die Gebäude ohne seitlichen Grenzabstand errichtet, es sei denn, dass die vorhandene Bebauung eine Abweichung erfordert.</w:t>
      </w:r>
    </w:p>
    <w:p>
      <w:r>
        <w:t xml:space="preserve">(4) Im Bebauungsplan kann eine von Absatz 1 abweichende Bauweise festgesetzt werden. Dabei kann auch festgesetzt werden, inwieweit an die vorderen, rückwärtigen und seitlichen Grundstücksgrenzen herangebaut werden darf oder muss.</w:t>
      </w:r>
    </w:p>
    <w:p>
      <w:r>
        <w:rPr>
          <w:color w:val="555555"/>
          <w:sz w:val="17"/>
        </w:rPr>
        <w:t xml:space="preserve">Zitiervorschlag: § 22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https://recht.nulegal.eu/gesetze/BauNVO/22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BauNVO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