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BauNVO — Kleinsiedlungsgebiete</w:t>
      </w:r>
    </w:p>
    <w:p>
      <w:r>
        <w:rPr>
          <w:color w:val="555555"/>
          <w:sz w:val="18"/>
        </w:rPr>
        <w:t xml:space="preserve">Baunutzungsverordnung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Kleinsiedlungsgebiete dienen vorwiegend der Unterbringung von Kleinsiedlungen einschließlich Wohngebäuden mit entsprechenden Nutzgärten und landwirtschaftlichen Nebenerwerbsstellen.</w:t>
      </w:r>
    </w:p>
    <w:p>
      <w:r>
        <w:t xml:space="preserve">(2) Zulässig sind</w:t>
      </w:r>
    </w:p>
    <w:p>
      <w:pPr>
        <w:ind w:left="420"/>
      </w:pPr>
      <w:r>
        <w:t xml:space="preserve">1. Kleinsiedlungen einschließlich Wohngebäude mit entsprechenden Nutzgärten, landwirtschaftliche Nebenerwerbsstellen und Gartenbaubetriebe,</w:t>
      </w:r>
    </w:p>
    <w:p>
      <w:pPr>
        <w:ind w:left="420"/>
      </w:pPr>
      <w:r>
        <w:t xml:space="preserve">2. die der Versorgung des Gebiets dienenden Läden, Schank- und Speisewirtschaften sowie nicht störenden Handwerksbetriebe.</w:t>
      </w:r>
    </w:p>
    <w:p>
      <w:r>
        <w:t xml:space="preserve">(3) Ausnahmsweise können zugelassen werden</w:t>
      </w:r>
    </w:p>
    <w:p>
      <w:pPr>
        <w:ind w:left="420"/>
      </w:pPr>
      <w:r>
        <w:t xml:space="preserve">1. sonstige Wohngebäude mit nicht mehr als zwei Wohnungen,</w:t>
      </w:r>
    </w:p>
    <w:p>
      <w:pPr>
        <w:ind w:left="420"/>
      </w:pPr>
      <w:r>
        <w:t xml:space="preserve">2. Anlagen für kirchliche, kulturelle, soziale, gesundheitliche und sportliche Zwecke,</w:t>
      </w:r>
    </w:p>
    <w:p>
      <w:pPr>
        <w:ind w:left="420"/>
      </w:pPr>
      <w:r>
        <w:t xml:space="preserve">3. Tankstellen,</w:t>
      </w:r>
    </w:p>
    <w:p>
      <w:pPr>
        <w:ind w:left="420"/>
      </w:pPr>
      <w:r>
        <w:t xml:space="preserve">4. nicht störende Gewerbebetriebe.</w:t>
      </w:r>
    </w:p>
    <w:p>
      <w:r>
        <w:rPr>
          <w:color w:val="555555"/>
          <w:sz w:val="17"/>
        </w:rPr>
        <w:t xml:space="preserve">Zitiervorschlag: § 2 BauNVO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https://recht.nulegal.eu/gesetze/BauNVO/2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