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BauKaG (Bayern) — Partnerschaftsgesellschaften, Haftungsbeschränkungen, Personengesellschaften</w:t>
      </w:r>
    </w:p>
    <w:p>
      <w:r>
        <w:rPr>
          <w:color w:val="555555"/>
          <w:sz w:val="18"/>
        </w:rPr>
        <w:t xml:space="preserve">Baukammerngesetz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Auf Partnerschaftsgesellschaften nach § 1 Abs. 1 des Partnerschaftsgesellschaftsgesetzes (PartGG) findet Art. 8 mit Ausnahme von Art. 8 Abs. 3 Satz 1 Nrn. 2, 3 Buchst. b bis f und Abs. 5 Anwendung.</w:t>
      </w:r>
    </w:p>
    <w:p>
      <w:r>
        <w:t xml:space="preserve">(2) Wird für die Deckung der sich aus der Tätigkeit der Partnerschaftsgesellschaft ergebenden Haftpflichtgefahren eine Berufshaftpflichtversicherung entsprechend Art. 8 Abs. 3 Satz 1 Nr. 2 und Abs. 5 abgeschlossen, kann der Anspruch des Auftraggebers wegen fehlerhafter Berufsausübung auf Ersatz eines fahrlässig verursachten Schadens beschränkt werden</w:t>
      </w:r>
    </w:p>
    <w:p>
      <w:r>
        <w:t xml:space="preserve">1. durch schriftliche Vereinbarung im Einzelfall bis zur Höhe der Mindestversicherungssumme und</w:t>
      </w:r>
    </w:p>
    <w:p>
      <w:r>
        <w:t xml:space="preserve">2. durch vorformulierte Vertragsbedingungen für Fälle einfacher Fahrlässigkeit auf den dreifachen Betrag der Mindestversicherungssumme für Sach- und Vermögensschäden, wenn insoweit Versicherungsschutz besteht.</w:t>
      </w:r>
    </w:p>
    <w:p>
      <w:r>
        <w:t xml:space="preserve">(3) Die Berufshaftpflichtversicherung einer Partnerschaftsgesellschaft mit beschränkter Berufshaftung (§ 8 Abs. 4 PartGG) muss die Haftpflichtgefahren decken, die sich aus der Wahrnehmung der Aufgaben nach Art. 3 ergeben. Art. 8 Abs. 5 Satz 2 bis 6 gilt entsprechend.</w:t>
      </w:r>
    </w:p>
    <w:p>
      <w:r>
        <w:t xml:space="preserve">(4) Auf eingetragene Gesellschaften bürgerlichen Rechts, offene Handelsgesellschaften und Kommanditgesellschaften findet Art. 8 mit Ausnahme von Art. 8 Abs. 3 Satz 1 Nr. 3 Buchst. e Anwendung. Ist eine Gesellschaft als Gesellschafter beteiligt, gelten die Voraussetzungen nach Art. 8 Abs. 3 Satz 1 Nr. 3 Buchst. b bis g und Art. 8 Abs. 4 Satz 1 für diese sinngemäß.</w:t>
      </w:r>
    </w:p>
    <w:p>
      <w:r>
        <w:rPr>
          <w:color w:val="555555"/>
          <w:sz w:val="17"/>
        </w:rPr>
        <w:t xml:space="preserve">Zitiervorschlag: Art 9 BauKaG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https://recht.nulegal.eu/gesetze/BauKaG/9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